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59BB9" w14:textId="0560E3F1" w:rsidR="00715CA0" w:rsidRPr="007C5D9B" w:rsidRDefault="009A5BA9" w:rsidP="00042858">
      <w:pPr>
        <w:jc w:val="center"/>
        <w:rPr>
          <w:rStyle w:val="normaltextrun"/>
          <w:rFonts w:ascii="Arial" w:hAnsi="Arial" w:cs="Arial"/>
          <w:b/>
          <w:bCs/>
          <w:i/>
          <w:iCs/>
          <w:color w:val="000000"/>
          <w:sz w:val="28"/>
          <w:szCs w:val="28"/>
          <w:shd w:val="clear" w:color="auto" w:fill="FFFFFF"/>
        </w:rPr>
      </w:pPr>
      <w:r>
        <w:rPr>
          <w:rStyle w:val="normaltextrun"/>
          <w:rFonts w:ascii="Arial" w:hAnsi="Arial" w:cs="Arial"/>
          <w:b/>
          <w:bCs/>
          <w:i/>
          <w:iCs/>
          <w:color w:val="000000"/>
          <w:sz w:val="28"/>
          <w:szCs w:val="28"/>
          <w:shd w:val="clear" w:color="auto" w:fill="FFFFFF"/>
        </w:rPr>
        <w:t>PRAC 6635</w:t>
      </w:r>
      <w:r w:rsidR="00042858" w:rsidRPr="007C5D9B">
        <w:rPr>
          <w:rStyle w:val="normaltextrun"/>
          <w:rFonts w:ascii="Arial" w:hAnsi="Arial" w:cs="Arial"/>
          <w:b/>
          <w:bCs/>
          <w:i/>
          <w:iCs/>
          <w:color w:val="000000"/>
          <w:sz w:val="28"/>
          <w:szCs w:val="28"/>
          <w:shd w:val="clear" w:color="auto" w:fill="FFFFFF"/>
        </w:rPr>
        <w:t xml:space="preserve"> Clinical Skills Self-Assessment</w:t>
      </w:r>
      <w:r w:rsidR="0005382F" w:rsidRPr="007C5D9B">
        <w:rPr>
          <w:rStyle w:val="normaltextrun"/>
          <w:rFonts w:ascii="Arial" w:hAnsi="Arial" w:cs="Arial"/>
          <w:b/>
          <w:bCs/>
          <w:i/>
          <w:iCs/>
          <w:color w:val="000000"/>
          <w:sz w:val="28"/>
          <w:szCs w:val="28"/>
          <w:shd w:val="clear" w:color="auto" w:fill="FFFFFF"/>
        </w:rPr>
        <w:t xml:space="preserve"> Form</w:t>
      </w:r>
    </w:p>
    <w:tbl>
      <w:tblPr>
        <w:tblStyle w:val="TableGrid"/>
        <w:tblW w:w="9715" w:type="dxa"/>
        <w:tblLayout w:type="fixed"/>
        <w:tblLook w:val="04A0" w:firstRow="1" w:lastRow="0" w:firstColumn="1" w:lastColumn="0" w:noHBand="0" w:noVBand="1"/>
      </w:tblPr>
      <w:tblGrid>
        <w:gridCol w:w="2875"/>
        <w:gridCol w:w="1710"/>
        <w:gridCol w:w="1710"/>
        <w:gridCol w:w="1710"/>
        <w:gridCol w:w="1710"/>
      </w:tblGrid>
      <w:tr w:rsidR="00964360" w14:paraId="79E0F33A" w14:textId="77777777" w:rsidTr="005D5B87">
        <w:tc>
          <w:tcPr>
            <w:tcW w:w="2875" w:type="dxa"/>
            <w:shd w:val="clear" w:color="auto" w:fill="F2F2F2" w:themeFill="background1" w:themeFillShade="F2"/>
          </w:tcPr>
          <w:p w14:paraId="09440D03" w14:textId="77777777" w:rsidR="00964360" w:rsidRDefault="00964360" w:rsidP="005D5B87">
            <w:pPr>
              <w:rPr>
                <w:b/>
                <w:bCs/>
              </w:rPr>
            </w:pPr>
            <w:r w:rsidRPr="00620269">
              <w:rPr>
                <w:rFonts w:cstheme="minorHAnsi"/>
                <w:b/>
                <w:bCs/>
              </w:rPr>
              <w:t>Desired Clinical Skill</w:t>
            </w:r>
            <w:r>
              <w:rPr>
                <w:rFonts w:cstheme="minorHAnsi"/>
                <w:b/>
                <w:bCs/>
              </w:rPr>
              <w:t>s for Students to Achieve</w:t>
            </w:r>
          </w:p>
        </w:tc>
        <w:tc>
          <w:tcPr>
            <w:tcW w:w="1710" w:type="dxa"/>
            <w:shd w:val="clear" w:color="auto" w:fill="F2F2F2" w:themeFill="background1" w:themeFillShade="F2"/>
          </w:tcPr>
          <w:p w14:paraId="12B3F380" w14:textId="77777777" w:rsidR="00964360" w:rsidRPr="00D65B9F" w:rsidRDefault="00964360" w:rsidP="005D5B87">
            <w:pPr>
              <w:rPr>
                <w:b/>
                <w:bCs/>
              </w:rPr>
            </w:pPr>
            <w:r>
              <w:rPr>
                <w:b/>
                <w:bCs/>
              </w:rPr>
              <w:t xml:space="preserve">Confident </w:t>
            </w:r>
            <w:r w:rsidRPr="00D65B9F">
              <w:t>(Can complete independently)</w:t>
            </w:r>
          </w:p>
        </w:tc>
        <w:tc>
          <w:tcPr>
            <w:tcW w:w="1710" w:type="dxa"/>
            <w:shd w:val="clear" w:color="auto" w:fill="F2F2F2" w:themeFill="background1" w:themeFillShade="F2"/>
          </w:tcPr>
          <w:p w14:paraId="1C912CF3" w14:textId="77777777" w:rsidR="00964360" w:rsidRPr="00D65B9F" w:rsidRDefault="00964360" w:rsidP="005D5B87">
            <w:pPr>
              <w:rPr>
                <w:b/>
                <w:bCs/>
              </w:rPr>
            </w:pPr>
            <w:r>
              <w:rPr>
                <w:b/>
                <w:bCs/>
              </w:rPr>
              <w:t xml:space="preserve">Mostly confident </w:t>
            </w:r>
            <w:r w:rsidRPr="00D65B9F">
              <w:t>(Can complete with supervision)</w:t>
            </w:r>
          </w:p>
        </w:tc>
        <w:tc>
          <w:tcPr>
            <w:tcW w:w="1710" w:type="dxa"/>
            <w:shd w:val="clear" w:color="auto" w:fill="F2F2F2" w:themeFill="background1" w:themeFillShade="F2"/>
          </w:tcPr>
          <w:p w14:paraId="087629A4" w14:textId="77777777" w:rsidR="00964360" w:rsidRPr="00D65B9F" w:rsidRDefault="00964360" w:rsidP="005D5B87">
            <w:pPr>
              <w:rPr>
                <w:b/>
                <w:bCs/>
              </w:rPr>
            </w:pPr>
            <w:r>
              <w:rPr>
                <w:b/>
                <w:bCs/>
              </w:rPr>
              <w:t xml:space="preserve">Beginning </w:t>
            </w:r>
            <w:r w:rsidRPr="00D65B9F">
              <w:t>(Have performed with supervision</w:t>
            </w:r>
            <w:r>
              <w:t xml:space="preserve"> or need supervision to feel confident</w:t>
            </w:r>
            <w:r w:rsidRPr="00D65B9F">
              <w:t>)</w:t>
            </w:r>
          </w:p>
        </w:tc>
        <w:tc>
          <w:tcPr>
            <w:tcW w:w="1710" w:type="dxa"/>
            <w:shd w:val="clear" w:color="auto" w:fill="F2F2F2" w:themeFill="background1" w:themeFillShade="F2"/>
          </w:tcPr>
          <w:p w14:paraId="3828375E" w14:textId="77777777" w:rsidR="00964360" w:rsidRPr="00D65B9F" w:rsidRDefault="00964360" w:rsidP="005D5B87">
            <w:pPr>
              <w:rPr>
                <w:b/>
                <w:bCs/>
              </w:rPr>
            </w:pPr>
            <w:r>
              <w:rPr>
                <w:b/>
                <w:bCs/>
              </w:rPr>
              <w:t xml:space="preserve">New </w:t>
            </w:r>
            <w:r w:rsidRPr="00D65B9F">
              <w:t>(Have never performed or does not apply)</w:t>
            </w:r>
          </w:p>
        </w:tc>
      </w:tr>
      <w:tr w:rsidR="009A5BA9" w14:paraId="7CA3A075" w14:textId="77777777" w:rsidTr="00964360">
        <w:tc>
          <w:tcPr>
            <w:tcW w:w="2875" w:type="dxa"/>
          </w:tcPr>
          <w:p w14:paraId="4A833C87" w14:textId="58BBB3FE" w:rsidR="009A5BA9" w:rsidRPr="009A5BA9" w:rsidRDefault="009A5BA9" w:rsidP="009A5BA9">
            <w:pPr>
              <w:rPr>
                <w:b/>
                <w:bCs/>
              </w:rPr>
            </w:pPr>
            <w:r w:rsidRPr="009A5BA9">
              <w:rPr>
                <w:rFonts w:ascii="Calibri" w:eastAsia="Times New Roman" w:hAnsi="Calibri" w:cs="Calibri"/>
                <w:b/>
                <w:bCs/>
                <w:color w:val="000000"/>
              </w:rPr>
              <w:t>Comprehensive psychiatric evaluation skills in: </w:t>
            </w:r>
          </w:p>
        </w:tc>
        <w:tc>
          <w:tcPr>
            <w:tcW w:w="1710" w:type="dxa"/>
          </w:tcPr>
          <w:p w14:paraId="3FD2F155" w14:textId="53F3C96D" w:rsidR="009A5BA9" w:rsidRDefault="009A5BA9" w:rsidP="009A5BA9"/>
        </w:tc>
        <w:tc>
          <w:tcPr>
            <w:tcW w:w="1710" w:type="dxa"/>
          </w:tcPr>
          <w:p w14:paraId="1A813062" w14:textId="77777777" w:rsidR="009A5BA9" w:rsidRDefault="009A5BA9" w:rsidP="009A5BA9"/>
        </w:tc>
        <w:tc>
          <w:tcPr>
            <w:tcW w:w="1710" w:type="dxa"/>
          </w:tcPr>
          <w:p w14:paraId="6929E5A8" w14:textId="77777777" w:rsidR="009A5BA9" w:rsidRDefault="009A5BA9" w:rsidP="009A5BA9"/>
        </w:tc>
        <w:tc>
          <w:tcPr>
            <w:tcW w:w="1710" w:type="dxa"/>
          </w:tcPr>
          <w:p w14:paraId="075C57DE" w14:textId="77777777" w:rsidR="009A5BA9" w:rsidRDefault="009A5BA9" w:rsidP="009A5BA9"/>
        </w:tc>
      </w:tr>
      <w:tr w:rsidR="009A5BA9" w14:paraId="0FCD8B68" w14:textId="77777777" w:rsidTr="00964360">
        <w:tc>
          <w:tcPr>
            <w:tcW w:w="2875" w:type="dxa"/>
          </w:tcPr>
          <w:p w14:paraId="09D41502" w14:textId="33F4EC78" w:rsidR="009A5BA9" w:rsidRDefault="009A5BA9" w:rsidP="009A5BA9">
            <w:r w:rsidRPr="00E25993">
              <w:rPr>
                <w:rFonts w:ascii="Calibri" w:eastAsia="Times New Roman" w:hAnsi="Calibri" w:cs="Calibri"/>
                <w:color w:val="000000"/>
              </w:rPr>
              <w:t>Recognizing clinical signs and symptoms of psychiatric illness </w:t>
            </w:r>
          </w:p>
        </w:tc>
        <w:tc>
          <w:tcPr>
            <w:tcW w:w="1710" w:type="dxa"/>
          </w:tcPr>
          <w:p w14:paraId="5CC5AD90" w14:textId="27B5F065" w:rsidR="009A5BA9" w:rsidRDefault="009A5BA9" w:rsidP="009A5BA9"/>
        </w:tc>
        <w:tc>
          <w:tcPr>
            <w:tcW w:w="1710" w:type="dxa"/>
          </w:tcPr>
          <w:p w14:paraId="26A0546A" w14:textId="3C7AB77C" w:rsidR="009A5BA9" w:rsidRDefault="001E34B2" w:rsidP="009A5BA9">
            <w:r>
              <w:rPr>
                <w:rFonts w:ascii="Cambria Math" w:hAnsi="Cambria Math" w:cs="Cambria Math"/>
              </w:rPr>
              <w:t>√</w:t>
            </w:r>
          </w:p>
        </w:tc>
        <w:tc>
          <w:tcPr>
            <w:tcW w:w="1710" w:type="dxa"/>
          </w:tcPr>
          <w:p w14:paraId="6FD33DF2" w14:textId="3C1D76E5" w:rsidR="009A5BA9" w:rsidRDefault="009A5BA9" w:rsidP="009A5BA9"/>
        </w:tc>
        <w:tc>
          <w:tcPr>
            <w:tcW w:w="1710" w:type="dxa"/>
          </w:tcPr>
          <w:p w14:paraId="15FC6C25" w14:textId="77777777" w:rsidR="009A5BA9" w:rsidRDefault="009A5BA9" w:rsidP="009A5BA9"/>
        </w:tc>
      </w:tr>
      <w:tr w:rsidR="009A5BA9" w14:paraId="2CE7CB4A" w14:textId="77777777" w:rsidTr="00964360">
        <w:tc>
          <w:tcPr>
            <w:tcW w:w="2875" w:type="dxa"/>
          </w:tcPr>
          <w:p w14:paraId="516609FC" w14:textId="56207F39" w:rsidR="009A5BA9" w:rsidRDefault="009A5BA9" w:rsidP="009A5BA9">
            <w:r w:rsidRPr="00E25993">
              <w:rPr>
                <w:rFonts w:ascii="Calibri" w:eastAsia="Times New Roman" w:hAnsi="Calibri" w:cs="Calibri"/>
                <w:color w:val="000000"/>
              </w:rPr>
              <w:t>Differentiating between pathophysiological and psychopathological conditions </w:t>
            </w:r>
          </w:p>
        </w:tc>
        <w:tc>
          <w:tcPr>
            <w:tcW w:w="1710" w:type="dxa"/>
          </w:tcPr>
          <w:p w14:paraId="0E919F91" w14:textId="283697B0" w:rsidR="009A5BA9" w:rsidRDefault="009A5BA9" w:rsidP="009A5BA9"/>
        </w:tc>
        <w:tc>
          <w:tcPr>
            <w:tcW w:w="1710" w:type="dxa"/>
          </w:tcPr>
          <w:p w14:paraId="03A332BB" w14:textId="77777777" w:rsidR="009A5BA9" w:rsidRDefault="009A5BA9" w:rsidP="009A5BA9"/>
        </w:tc>
        <w:tc>
          <w:tcPr>
            <w:tcW w:w="1710" w:type="dxa"/>
          </w:tcPr>
          <w:p w14:paraId="271F9F33" w14:textId="516714A5" w:rsidR="009A5BA9" w:rsidRDefault="001E34B2" w:rsidP="009A5BA9">
            <w:r>
              <w:rPr>
                <w:rFonts w:ascii="Cambria Math" w:hAnsi="Cambria Math" w:cs="Cambria Math"/>
              </w:rPr>
              <w:t>√</w:t>
            </w:r>
          </w:p>
        </w:tc>
        <w:tc>
          <w:tcPr>
            <w:tcW w:w="1710" w:type="dxa"/>
          </w:tcPr>
          <w:p w14:paraId="032B3DA0" w14:textId="77777777" w:rsidR="009A5BA9" w:rsidRDefault="009A5BA9" w:rsidP="009A5BA9"/>
        </w:tc>
      </w:tr>
      <w:tr w:rsidR="009A5BA9" w14:paraId="194C3704" w14:textId="77777777" w:rsidTr="00964360">
        <w:tc>
          <w:tcPr>
            <w:tcW w:w="2875" w:type="dxa"/>
          </w:tcPr>
          <w:p w14:paraId="782F37DC" w14:textId="37BDA06C" w:rsidR="009A5BA9" w:rsidRDefault="009A5BA9" w:rsidP="009A5BA9">
            <w:r w:rsidRPr="00E25993">
              <w:rPr>
                <w:rFonts w:ascii="Calibri" w:eastAsia="Times New Roman" w:hAnsi="Calibri" w:cs="Calibri"/>
                <w:color w:val="000000"/>
              </w:rPr>
              <w:t>Performing and interpreting a comprehensive and/or interval history and physical examination (including laboratory and diagnostic studies) </w:t>
            </w:r>
          </w:p>
        </w:tc>
        <w:tc>
          <w:tcPr>
            <w:tcW w:w="1710" w:type="dxa"/>
          </w:tcPr>
          <w:p w14:paraId="54A95F4D" w14:textId="5299FA96" w:rsidR="009A5BA9" w:rsidRDefault="009A5BA9" w:rsidP="009A5BA9"/>
        </w:tc>
        <w:tc>
          <w:tcPr>
            <w:tcW w:w="1710" w:type="dxa"/>
          </w:tcPr>
          <w:p w14:paraId="00B9E64B" w14:textId="77777777" w:rsidR="009A5BA9" w:rsidRDefault="009A5BA9" w:rsidP="009A5BA9"/>
        </w:tc>
        <w:tc>
          <w:tcPr>
            <w:tcW w:w="1710" w:type="dxa"/>
          </w:tcPr>
          <w:p w14:paraId="687570F3" w14:textId="7A8FD588" w:rsidR="009A5BA9" w:rsidRDefault="001E34B2" w:rsidP="009A5BA9">
            <w:r>
              <w:rPr>
                <w:rFonts w:ascii="Cambria Math" w:hAnsi="Cambria Math" w:cs="Cambria Math"/>
              </w:rPr>
              <w:t>√</w:t>
            </w:r>
          </w:p>
        </w:tc>
        <w:tc>
          <w:tcPr>
            <w:tcW w:w="1710" w:type="dxa"/>
          </w:tcPr>
          <w:p w14:paraId="7C7B17C7" w14:textId="77777777" w:rsidR="009A5BA9" w:rsidRDefault="009A5BA9" w:rsidP="009A5BA9"/>
        </w:tc>
      </w:tr>
      <w:tr w:rsidR="009A5BA9" w14:paraId="38AA635E" w14:textId="77777777" w:rsidTr="00964360">
        <w:tc>
          <w:tcPr>
            <w:tcW w:w="2875" w:type="dxa"/>
          </w:tcPr>
          <w:p w14:paraId="10EE3108" w14:textId="00C02C99" w:rsidR="009A5BA9" w:rsidRDefault="009A5BA9" w:rsidP="009A5BA9">
            <w:r w:rsidRPr="00E25993">
              <w:rPr>
                <w:rFonts w:ascii="Calibri" w:eastAsia="Times New Roman" w:hAnsi="Calibri" w:cs="Calibri"/>
                <w:color w:val="000000"/>
              </w:rPr>
              <w:t>Performing and interpreting a mental status examination </w:t>
            </w:r>
          </w:p>
        </w:tc>
        <w:tc>
          <w:tcPr>
            <w:tcW w:w="1710" w:type="dxa"/>
          </w:tcPr>
          <w:p w14:paraId="11F05073" w14:textId="467EFE4A" w:rsidR="009A5BA9" w:rsidRDefault="009A5BA9" w:rsidP="009A5BA9"/>
        </w:tc>
        <w:tc>
          <w:tcPr>
            <w:tcW w:w="1710" w:type="dxa"/>
          </w:tcPr>
          <w:p w14:paraId="4B4AF49D" w14:textId="77777777" w:rsidR="009A5BA9" w:rsidRDefault="009A5BA9" w:rsidP="009A5BA9"/>
        </w:tc>
        <w:tc>
          <w:tcPr>
            <w:tcW w:w="1710" w:type="dxa"/>
          </w:tcPr>
          <w:p w14:paraId="5D9A376F" w14:textId="7AFFA934" w:rsidR="009A5BA9" w:rsidRDefault="001E34B2" w:rsidP="009A5BA9">
            <w:r>
              <w:rPr>
                <w:rFonts w:ascii="Cambria Math" w:hAnsi="Cambria Math" w:cs="Cambria Math"/>
              </w:rPr>
              <w:t>√</w:t>
            </w:r>
          </w:p>
        </w:tc>
        <w:tc>
          <w:tcPr>
            <w:tcW w:w="1710" w:type="dxa"/>
          </w:tcPr>
          <w:p w14:paraId="004D8315" w14:textId="77777777" w:rsidR="009A5BA9" w:rsidRDefault="009A5BA9" w:rsidP="009A5BA9"/>
        </w:tc>
      </w:tr>
      <w:tr w:rsidR="009A5BA9" w14:paraId="46423909" w14:textId="77777777" w:rsidTr="00964360">
        <w:tc>
          <w:tcPr>
            <w:tcW w:w="2875" w:type="dxa"/>
          </w:tcPr>
          <w:p w14:paraId="3363A970" w14:textId="677BA97E" w:rsidR="009A5BA9" w:rsidRDefault="009A5BA9" w:rsidP="009A5BA9">
            <w:r w:rsidRPr="00E25993">
              <w:rPr>
                <w:rFonts w:ascii="Calibri" w:eastAsia="Times New Roman" w:hAnsi="Calibri" w:cs="Calibri"/>
                <w:color w:val="000000"/>
              </w:rPr>
              <w:t>Performing and interpreting a psychosocial assessment and family psychiatric history </w:t>
            </w:r>
          </w:p>
        </w:tc>
        <w:tc>
          <w:tcPr>
            <w:tcW w:w="1710" w:type="dxa"/>
          </w:tcPr>
          <w:p w14:paraId="4407C1BC" w14:textId="1CDBB2B6" w:rsidR="009A5BA9" w:rsidRDefault="009A5BA9" w:rsidP="009A5BA9"/>
        </w:tc>
        <w:tc>
          <w:tcPr>
            <w:tcW w:w="1710" w:type="dxa"/>
          </w:tcPr>
          <w:p w14:paraId="78A0254E" w14:textId="3D0B3830" w:rsidR="009A5BA9" w:rsidRDefault="001E34B2" w:rsidP="009A5BA9">
            <w:r>
              <w:rPr>
                <w:rFonts w:ascii="Cambria Math" w:hAnsi="Cambria Math" w:cs="Cambria Math"/>
              </w:rPr>
              <w:t>√</w:t>
            </w:r>
          </w:p>
        </w:tc>
        <w:tc>
          <w:tcPr>
            <w:tcW w:w="1710" w:type="dxa"/>
          </w:tcPr>
          <w:p w14:paraId="32C423A3" w14:textId="77777777" w:rsidR="009A5BA9" w:rsidRDefault="009A5BA9" w:rsidP="009A5BA9"/>
        </w:tc>
        <w:tc>
          <w:tcPr>
            <w:tcW w:w="1710" w:type="dxa"/>
          </w:tcPr>
          <w:p w14:paraId="2997F943" w14:textId="77777777" w:rsidR="009A5BA9" w:rsidRDefault="009A5BA9" w:rsidP="009A5BA9"/>
        </w:tc>
      </w:tr>
      <w:tr w:rsidR="009A5BA9" w14:paraId="73EDE519" w14:textId="77777777" w:rsidTr="00964360">
        <w:tc>
          <w:tcPr>
            <w:tcW w:w="2875" w:type="dxa"/>
          </w:tcPr>
          <w:p w14:paraId="5EB37AB0" w14:textId="0E2244A8" w:rsidR="009A5BA9" w:rsidRDefault="009A5BA9" w:rsidP="009A5BA9">
            <w:r w:rsidRPr="00E25993">
              <w:rPr>
                <w:rFonts w:ascii="Calibri" w:eastAsia="Times New Roman" w:hAnsi="Calibri" w:cs="Calibri"/>
                <w:color w:val="000000"/>
              </w:rPr>
              <w:t>Performing and interpreting a functional assessment (activities of daily living, occupational, social, leisure, educational</w:t>
            </w:r>
            <w:r>
              <w:rPr>
                <w:rFonts w:ascii="Calibri" w:eastAsia="Times New Roman" w:hAnsi="Calibri" w:cs="Calibri"/>
                <w:color w:val="000000"/>
              </w:rPr>
              <w:t>)</w:t>
            </w:r>
            <w:r w:rsidRPr="00E25993">
              <w:rPr>
                <w:rFonts w:ascii="Calibri" w:eastAsia="Times New Roman" w:hAnsi="Calibri" w:cs="Calibri"/>
                <w:color w:val="000000"/>
              </w:rPr>
              <w:t>.</w:t>
            </w:r>
          </w:p>
        </w:tc>
        <w:tc>
          <w:tcPr>
            <w:tcW w:w="1710" w:type="dxa"/>
          </w:tcPr>
          <w:p w14:paraId="18CD3E0D" w14:textId="116805CE" w:rsidR="009A5BA9" w:rsidRDefault="009A5BA9" w:rsidP="009A5BA9"/>
        </w:tc>
        <w:tc>
          <w:tcPr>
            <w:tcW w:w="1710" w:type="dxa"/>
          </w:tcPr>
          <w:p w14:paraId="14D228E8" w14:textId="72774C7F" w:rsidR="009A5BA9" w:rsidRDefault="001E34B2" w:rsidP="009A5BA9">
            <w:r>
              <w:rPr>
                <w:rFonts w:ascii="Cambria Math" w:hAnsi="Cambria Math" w:cs="Cambria Math"/>
              </w:rPr>
              <w:t>√</w:t>
            </w:r>
          </w:p>
        </w:tc>
        <w:tc>
          <w:tcPr>
            <w:tcW w:w="1710" w:type="dxa"/>
          </w:tcPr>
          <w:p w14:paraId="5E6DB4BA" w14:textId="77777777" w:rsidR="009A5BA9" w:rsidRDefault="009A5BA9" w:rsidP="009A5BA9"/>
        </w:tc>
        <w:tc>
          <w:tcPr>
            <w:tcW w:w="1710" w:type="dxa"/>
          </w:tcPr>
          <w:p w14:paraId="31BB27AD" w14:textId="77777777" w:rsidR="009A5BA9" w:rsidRDefault="009A5BA9" w:rsidP="009A5BA9"/>
        </w:tc>
      </w:tr>
      <w:tr w:rsidR="009A5BA9" w14:paraId="2725FBFB" w14:textId="77777777" w:rsidTr="00964360">
        <w:tc>
          <w:tcPr>
            <w:tcW w:w="2875" w:type="dxa"/>
          </w:tcPr>
          <w:p w14:paraId="2F80A493" w14:textId="53B0A5F7" w:rsidR="009A5BA9" w:rsidRPr="009A5BA9" w:rsidRDefault="009A5BA9" w:rsidP="009A5BA9">
            <w:pPr>
              <w:rPr>
                <w:b/>
                <w:bCs/>
              </w:rPr>
            </w:pPr>
            <w:r w:rsidRPr="009A5BA9">
              <w:rPr>
                <w:rFonts w:ascii="Calibri" w:eastAsia="Times New Roman" w:hAnsi="Calibri" w:cs="Calibri"/>
                <w:b/>
                <w:bCs/>
                <w:color w:val="000000"/>
              </w:rPr>
              <w:t xml:space="preserve">Diagnostic reasoning skill in: </w:t>
            </w:r>
          </w:p>
        </w:tc>
        <w:tc>
          <w:tcPr>
            <w:tcW w:w="1710" w:type="dxa"/>
          </w:tcPr>
          <w:p w14:paraId="6B30C294" w14:textId="26769D63" w:rsidR="009A5BA9" w:rsidRDefault="009A5BA9" w:rsidP="009A5BA9"/>
        </w:tc>
        <w:tc>
          <w:tcPr>
            <w:tcW w:w="1710" w:type="dxa"/>
          </w:tcPr>
          <w:p w14:paraId="48A591B7" w14:textId="77777777" w:rsidR="009A5BA9" w:rsidRDefault="009A5BA9" w:rsidP="009A5BA9"/>
        </w:tc>
        <w:tc>
          <w:tcPr>
            <w:tcW w:w="1710" w:type="dxa"/>
          </w:tcPr>
          <w:p w14:paraId="67446CCE" w14:textId="77777777" w:rsidR="009A5BA9" w:rsidRDefault="009A5BA9" w:rsidP="009A5BA9"/>
        </w:tc>
        <w:tc>
          <w:tcPr>
            <w:tcW w:w="1710" w:type="dxa"/>
          </w:tcPr>
          <w:p w14:paraId="470F0B01" w14:textId="77777777" w:rsidR="009A5BA9" w:rsidRDefault="009A5BA9" w:rsidP="009A5BA9"/>
        </w:tc>
      </w:tr>
      <w:tr w:rsidR="009A5BA9" w14:paraId="296ECBB8" w14:textId="77777777" w:rsidTr="00964360">
        <w:tc>
          <w:tcPr>
            <w:tcW w:w="2875" w:type="dxa"/>
          </w:tcPr>
          <w:p w14:paraId="43C40E23" w14:textId="3ADBD2C4" w:rsidR="009A5BA9" w:rsidRDefault="009A5BA9" w:rsidP="009A5BA9">
            <w:r>
              <w:rPr>
                <w:rFonts w:ascii="Calibri" w:eastAsia="Times New Roman" w:hAnsi="Calibri" w:cs="Calibri"/>
                <w:color w:val="000000"/>
              </w:rPr>
              <w:t>D</w:t>
            </w:r>
            <w:r>
              <w:rPr>
                <w:rFonts w:ascii="Calibri" w:eastAsia="Times New Roman" w:hAnsi="Calibri" w:cs="Calibri"/>
              </w:rPr>
              <w:t>emonstrate knowledge of psychopathology of mental illnesses through discussion for different age groups and mental illnesses</w:t>
            </w:r>
          </w:p>
        </w:tc>
        <w:tc>
          <w:tcPr>
            <w:tcW w:w="1710" w:type="dxa"/>
          </w:tcPr>
          <w:p w14:paraId="060B8768" w14:textId="75366B6C" w:rsidR="009A5BA9" w:rsidRDefault="009A5BA9" w:rsidP="009A5BA9"/>
        </w:tc>
        <w:tc>
          <w:tcPr>
            <w:tcW w:w="1710" w:type="dxa"/>
          </w:tcPr>
          <w:p w14:paraId="03565F0D" w14:textId="77777777" w:rsidR="009A5BA9" w:rsidRDefault="009A5BA9" w:rsidP="009A5BA9"/>
        </w:tc>
        <w:tc>
          <w:tcPr>
            <w:tcW w:w="1710" w:type="dxa"/>
          </w:tcPr>
          <w:p w14:paraId="5FAAFEF3" w14:textId="65BE93C7" w:rsidR="009A5BA9" w:rsidRDefault="001E34B2" w:rsidP="009A5BA9">
            <w:r>
              <w:rPr>
                <w:rFonts w:ascii="Cambria Math" w:hAnsi="Cambria Math" w:cs="Cambria Math"/>
              </w:rPr>
              <w:t>√</w:t>
            </w:r>
          </w:p>
        </w:tc>
        <w:tc>
          <w:tcPr>
            <w:tcW w:w="1710" w:type="dxa"/>
          </w:tcPr>
          <w:p w14:paraId="3E038E17" w14:textId="77777777" w:rsidR="009A5BA9" w:rsidRDefault="009A5BA9" w:rsidP="009A5BA9"/>
        </w:tc>
      </w:tr>
      <w:tr w:rsidR="009A5BA9" w14:paraId="71C655BA" w14:textId="77777777" w:rsidTr="00964360">
        <w:tc>
          <w:tcPr>
            <w:tcW w:w="2875" w:type="dxa"/>
          </w:tcPr>
          <w:p w14:paraId="05E5CB20" w14:textId="1E318179" w:rsidR="009A5BA9" w:rsidRDefault="009A5BA9" w:rsidP="009A5BA9">
            <w:r w:rsidRPr="00E25993">
              <w:rPr>
                <w:rFonts w:ascii="Calibri" w:eastAsia="Times New Roman" w:hAnsi="Calibri" w:cs="Calibri"/>
                <w:color w:val="000000"/>
              </w:rPr>
              <w:t>Developing and prioritizing a differential diagnoses list</w:t>
            </w:r>
          </w:p>
        </w:tc>
        <w:tc>
          <w:tcPr>
            <w:tcW w:w="1710" w:type="dxa"/>
          </w:tcPr>
          <w:p w14:paraId="434B3AF6" w14:textId="535F30F3" w:rsidR="009A5BA9" w:rsidRDefault="009A5BA9" w:rsidP="009A5BA9"/>
        </w:tc>
        <w:tc>
          <w:tcPr>
            <w:tcW w:w="1710" w:type="dxa"/>
          </w:tcPr>
          <w:p w14:paraId="3821D68B" w14:textId="77777777" w:rsidR="009A5BA9" w:rsidRDefault="009A5BA9" w:rsidP="009A5BA9"/>
        </w:tc>
        <w:tc>
          <w:tcPr>
            <w:tcW w:w="1710" w:type="dxa"/>
          </w:tcPr>
          <w:p w14:paraId="053070E9" w14:textId="5B382C02" w:rsidR="009A5BA9" w:rsidRDefault="001E34B2" w:rsidP="009A5BA9">
            <w:r>
              <w:rPr>
                <w:rFonts w:ascii="Cambria Math" w:hAnsi="Cambria Math" w:cs="Cambria Math"/>
              </w:rPr>
              <w:t>√</w:t>
            </w:r>
          </w:p>
        </w:tc>
        <w:tc>
          <w:tcPr>
            <w:tcW w:w="1710" w:type="dxa"/>
          </w:tcPr>
          <w:p w14:paraId="2E684907" w14:textId="77777777" w:rsidR="009A5BA9" w:rsidRDefault="009A5BA9" w:rsidP="009A5BA9"/>
        </w:tc>
      </w:tr>
      <w:tr w:rsidR="009A5BA9" w14:paraId="0129E0A0" w14:textId="77777777" w:rsidTr="00964360">
        <w:tc>
          <w:tcPr>
            <w:tcW w:w="2875" w:type="dxa"/>
          </w:tcPr>
          <w:p w14:paraId="43FC1ADD" w14:textId="5CE1D95D" w:rsidR="009A5BA9" w:rsidRDefault="009A5BA9" w:rsidP="009A5BA9">
            <w:r w:rsidRPr="00E25993">
              <w:rPr>
                <w:rFonts w:ascii="Calibri" w:eastAsia="Times New Roman" w:hAnsi="Calibri" w:cs="Calibri"/>
                <w:color w:val="000000"/>
              </w:rPr>
              <w:t xml:space="preserve">Formulating diagnoses according to DSM </w:t>
            </w:r>
            <w:r>
              <w:rPr>
                <w:rFonts w:ascii="Calibri" w:eastAsia="Times New Roman" w:hAnsi="Calibri" w:cs="Calibri"/>
                <w:color w:val="000000"/>
              </w:rPr>
              <w:t>5</w:t>
            </w:r>
            <w:r w:rsidR="003771D4">
              <w:rPr>
                <w:rFonts w:ascii="Calibri" w:eastAsia="Times New Roman" w:hAnsi="Calibri" w:cs="Calibri"/>
                <w:color w:val="000000"/>
              </w:rPr>
              <w:t>-TR</w:t>
            </w:r>
            <w:r w:rsidRPr="00E25993">
              <w:rPr>
                <w:rFonts w:ascii="Calibri" w:eastAsia="Times New Roman" w:hAnsi="Calibri" w:cs="Calibri"/>
                <w:color w:val="000000"/>
              </w:rPr>
              <w:t xml:space="preserve"> based on assessment data </w:t>
            </w:r>
          </w:p>
        </w:tc>
        <w:tc>
          <w:tcPr>
            <w:tcW w:w="1710" w:type="dxa"/>
          </w:tcPr>
          <w:p w14:paraId="2CD7B165" w14:textId="5BAE2CDE" w:rsidR="009A5BA9" w:rsidRDefault="009A5BA9" w:rsidP="009A5BA9"/>
        </w:tc>
        <w:tc>
          <w:tcPr>
            <w:tcW w:w="1710" w:type="dxa"/>
          </w:tcPr>
          <w:p w14:paraId="69BD2809" w14:textId="77777777" w:rsidR="009A5BA9" w:rsidRDefault="009A5BA9" w:rsidP="009A5BA9"/>
        </w:tc>
        <w:tc>
          <w:tcPr>
            <w:tcW w:w="1710" w:type="dxa"/>
          </w:tcPr>
          <w:p w14:paraId="18B5D1E4" w14:textId="14FD2617" w:rsidR="009A5BA9" w:rsidRDefault="001E34B2" w:rsidP="009A5BA9">
            <w:r>
              <w:rPr>
                <w:rFonts w:ascii="Cambria Math" w:hAnsi="Cambria Math" w:cs="Cambria Math"/>
              </w:rPr>
              <w:t>√</w:t>
            </w:r>
          </w:p>
        </w:tc>
        <w:tc>
          <w:tcPr>
            <w:tcW w:w="1710" w:type="dxa"/>
          </w:tcPr>
          <w:p w14:paraId="1241CB88" w14:textId="77777777" w:rsidR="009A5BA9" w:rsidRDefault="009A5BA9" w:rsidP="009A5BA9"/>
        </w:tc>
      </w:tr>
      <w:tr w:rsidR="009A5BA9" w14:paraId="005DB33D" w14:textId="77777777" w:rsidTr="00964360">
        <w:tc>
          <w:tcPr>
            <w:tcW w:w="2875" w:type="dxa"/>
          </w:tcPr>
          <w:p w14:paraId="31F6B379" w14:textId="08E1DFCF" w:rsidR="009A5BA9" w:rsidRDefault="009A5BA9" w:rsidP="009A5BA9">
            <w:r w:rsidRPr="00E25993">
              <w:rPr>
                <w:rFonts w:ascii="Calibri" w:eastAsia="Times New Roman" w:hAnsi="Calibri" w:cs="Calibri"/>
                <w:color w:val="000000"/>
              </w:rPr>
              <w:t>Differentiating between normal/abnormal age-</w:t>
            </w:r>
            <w:r w:rsidRPr="00E25993">
              <w:rPr>
                <w:rFonts w:ascii="Calibri" w:eastAsia="Times New Roman" w:hAnsi="Calibri" w:cs="Calibri"/>
                <w:color w:val="000000"/>
              </w:rPr>
              <w:lastRenderedPageBreak/>
              <w:t>related physiological and psychological symptoms/changes</w:t>
            </w:r>
          </w:p>
        </w:tc>
        <w:tc>
          <w:tcPr>
            <w:tcW w:w="1710" w:type="dxa"/>
          </w:tcPr>
          <w:p w14:paraId="28DA8CFC" w14:textId="399F5E70" w:rsidR="009A5BA9" w:rsidRDefault="009A5BA9" w:rsidP="009A5BA9"/>
        </w:tc>
        <w:tc>
          <w:tcPr>
            <w:tcW w:w="1710" w:type="dxa"/>
          </w:tcPr>
          <w:p w14:paraId="635F562B" w14:textId="4EAB0045" w:rsidR="009A5BA9" w:rsidRDefault="001E34B2" w:rsidP="009A5BA9">
            <w:r>
              <w:rPr>
                <w:rFonts w:ascii="Cambria Math" w:hAnsi="Cambria Math" w:cs="Cambria Math"/>
              </w:rPr>
              <w:t>√</w:t>
            </w:r>
          </w:p>
        </w:tc>
        <w:tc>
          <w:tcPr>
            <w:tcW w:w="1710" w:type="dxa"/>
          </w:tcPr>
          <w:p w14:paraId="5B79996B" w14:textId="77777777" w:rsidR="009A5BA9" w:rsidRDefault="009A5BA9" w:rsidP="009A5BA9"/>
        </w:tc>
        <w:tc>
          <w:tcPr>
            <w:tcW w:w="1710" w:type="dxa"/>
          </w:tcPr>
          <w:p w14:paraId="62FF89FE" w14:textId="77777777" w:rsidR="009A5BA9" w:rsidRDefault="009A5BA9" w:rsidP="009A5BA9"/>
        </w:tc>
      </w:tr>
      <w:tr w:rsidR="009A5BA9" w14:paraId="62C63D77" w14:textId="77777777" w:rsidTr="00964360">
        <w:tc>
          <w:tcPr>
            <w:tcW w:w="2875" w:type="dxa"/>
          </w:tcPr>
          <w:p w14:paraId="77126E97" w14:textId="5C53CE8E" w:rsidR="009A5BA9" w:rsidRPr="009A5BA9" w:rsidRDefault="009A5BA9" w:rsidP="009A5BA9">
            <w:pPr>
              <w:rPr>
                <w:b/>
                <w:bCs/>
              </w:rPr>
            </w:pPr>
            <w:r w:rsidRPr="009A5BA9">
              <w:rPr>
                <w:rFonts w:ascii="Calibri" w:eastAsia="Times New Roman" w:hAnsi="Calibri" w:cs="Calibri"/>
                <w:b/>
                <w:bCs/>
                <w:color w:val="000000"/>
                <w:bdr w:val="none" w:sz="0" w:space="0" w:color="auto" w:frame="1"/>
              </w:rPr>
              <w:t xml:space="preserve">Psychotherapeutic Treatment Planning: </w:t>
            </w:r>
          </w:p>
        </w:tc>
        <w:tc>
          <w:tcPr>
            <w:tcW w:w="1710" w:type="dxa"/>
          </w:tcPr>
          <w:p w14:paraId="60E09836" w14:textId="604FF90E" w:rsidR="009A5BA9" w:rsidRDefault="009A5BA9" w:rsidP="009A5BA9"/>
        </w:tc>
        <w:tc>
          <w:tcPr>
            <w:tcW w:w="1710" w:type="dxa"/>
          </w:tcPr>
          <w:p w14:paraId="233C3931" w14:textId="77777777" w:rsidR="009A5BA9" w:rsidRDefault="009A5BA9" w:rsidP="009A5BA9"/>
        </w:tc>
        <w:tc>
          <w:tcPr>
            <w:tcW w:w="1710" w:type="dxa"/>
          </w:tcPr>
          <w:p w14:paraId="586AE404" w14:textId="77777777" w:rsidR="009A5BA9" w:rsidRDefault="009A5BA9" w:rsidP="009A5BA9"/>
        </w:tc>
        <w:tc>
          <w:tcPr>
            <w:tcW w:w="1710" w:type="dxa"/>
          </w:tcPr>
          <w:p w14:paraId="17BA57C7" w14:textId="77777777" w:rsidR="009A5BA9" w:rsidRDefault="009A5BA9" w:rsidP="009A5BA9"/>
        </w:tc>
      </w:tr>
      <w:tr w:rsidR="009A5BA9" w14:paraId="483652FB" w14:textId="77777777" w:rsidTr="00964360">
        <w:tc>
          <w:tcPr>
            <w:tcW w:w="2875" w:type="dxa"/>
          </w:tcPr>
          <w:p w14:paraId="6B4FEF4C" w14:textId="4D367E8C" w:rsidR="009A5BA9" w:rsidRDefault="009A5BA9" w:rsidP="009A5BA9">
            <w:r w:rsidRPr="00FC0BC6">
              <w:rPr>
                <w:bCs/>
              </w:rPr>
              <w:t xml:space="preserve">Provide psychoeducation to individuals </w:t>
            </w:r>
            <w:r w:rsidR="00CF1D90">
              <w:rPr>
                <w:bCs/>
              </w:rPr>
              <w:t>and/or any caregivers</w:t>
            </w:r>
          </w:p>
        </w:tc>
        <w:tc>
          <w:tcPr>
            <w:tcW w:w="1710" w:type="dxa"/>
          </w:tcPr>
          <w:p w14:paraId="57678EF6" w14:textId="19299543" w:rsidR="009A5BA9" w:rsidRDefault="009A5BA9" w:rsidP="009A5BA9"/>
        </w:tc>
        <w:tc>
          <w:tcPr>
            <w:tcW w:w="1710" w:type="dxa"/>
          </w:tcPr>
          <w:p w14:paraId="3AE44650" w14:textId="11362E96" w:rsidR="009A5BA9" w:rsidRDefault="001E34B2" w:rsidP="009A5BA9">
            <w:r>
              <w:rPr>
                <w:rFonts w:ascii="Cambria Math" w:hAnsi="Cambria Math" w:cs="Cambria Math"/>
              </w:rPr>
              <w:t>√</w:t>
            </w:r>
          </w:p>
        </w:tc>
        <w:tc>
          <w:tcPr>
            <w:tcW w:w="1710" w:type="dxa"/>
          </w:tcPr>
          <w:p w14:paraId="626A47D2" w14:textId="77777777" w:rsidR="009A5BA9" w:rsidRDefault="009A5BA9" w:rsidP="009A5BA9"/>
        </w:tc>
        <w:tc>
          <w:tcPr>
            <w:tcW w:w="1710" w:type="dxa"/>
          </w:tcPr>
          <w:p w14:paraId="22523E8C" w14:textId="77777777" w:rsidR="009A5BA9" w:rsidRDefault="009A5BA9" w:rsidP="009A5BA9"/>
        </w:tc>
      </w:tr>
      <w:tr w:rsidR="009A5BA9" w14:paraId="12B8C7FD" w14:textId="77777777" w:rsidTr="00964360">
        <w:tc>
          <w:tcPr>
            <w:tcW w:w="2875" w:type="dxa"/>
          </w:tcPr>
          <w:p w14:paraId="267CCC12" w14:textId="1984DD28" w:rsidR="009A5BA9" w:rsidRDefault="009A5BA9" w:rsidP="009A5BA9">
            <w:r>
              <w:rPr>
                <w:bCs/>
              </w:rPr>
              <w:t>Promote health and disease prevention techniques</w:t>
            </w:r>
          </w:p>
        </w:tc>
        <w:tc>
          <w:tcPr>
            <w:tcW w:w="1710" w:type="dxa"/>
          </w:tcPr>
          <w:p w14:paraId="300DD6CC" w14:textId="749C2D25" w:rsidR="009A5BA9" w:rsidRDefault="009A5BA9" w:rsidP="009A5BA9"/>
        </w:tc>
        <w:tc>
          <w:tcPr>
            <w:tcW w:w="1710" w:type="dxa"/>
          </w:tcPr>
          <w:p w14:paraId="1DF61FC3" w14:textId="66A5E9F6" w:rsidR="009A5BA9" w:rsidRDefault="001E34B2" w:rsidP="009A5BA9">
            <w:r>
              <w:rPr>
                <w:rFonts w:ascii="Cambria Math" w:hAnsi="Cambria Math" w:cs="Cambria Math"/>
              </w:rPr>
              <w:t>√</w:t>
            </w:r>
          </w:p>
        </w:tc>
        <w:tc>
          <w:tcPr>
            <w:tcW w:w="1710" w:type="dxa"/>
          </w:tcPr>
          <w:p w14:paraId="062D3E0B" w14:textId="77777777" w:rsidR="009A5BA9" w:rsidRDefault="009A5BA9" w:rsidP="009A5BA9"/>
        </w:tc>
        <w:tc>
          <w:tcPr>
            <w:tcW w:w="1710" w:type="dxa"/>
          </w:tcPr>
          <w:p w14:paraId="10B1DEB0" w14:textId="77777777" w:rsidR="009A5BA9" w:rsidRDefault="009A5BA9" w:rsidP="009A5BA9"/>
        </w:tc>
      </w:tr>
      <w:tr w:rsidR="009A5BA9" w14:paraId="74CDE4D6" w14:textId="77777777" w:rsidTr="00964360">
        <w:tc>
          <w:tcPr>
            <w:tcW w:w="2875" w:type="dxa"/>
          </w:tcPr>
          <w:p w14:paraId="48981728" w14:textId="19250114" w:rsidR="009A5BA9" w:rsidRPr="009A5BA9" w:rsidRDefault="009A5BA9" w:rsidP="009A5BA9">
            <w:pPr>
              <w:rPr>
                <w:b/>
                <w:bCs/>
              </w:rPr>
            </w:pPr>
            <w:proofErr w:type="spellStart"/>
            <w:r w:rsidRPr="009A5BA9">
              <w:rPr>
                <w:rFonts w:ascii="Calibri" w:eastAsia="Times New Roman" w:hAnsi="Calibri" w:cs="Calibri"/>
                <w:b/>
                <w:bCs/>
                <w:color w:val="000000"/>
              </w:rPr>
              <w:t>Self Assessment</w:t>
            </w:r>
            <w:proofErr w:type="spellEnd"/>
            <w:r w:rsidRPr="009A5BA9">
              <w:rPr>
                <w:rFonts w:ascii="Calibri" w:eastAsia="Times New Roman" w:hAnsi="Calibri" w:cs="Calibri"/>
                <w:b/>
                <w:bCs/>
                <w:color w:val="000000"/>
              </w:rPr>
              <w:t xml:space="preserve"> skill: </w:t>
            </w:r>
          </w:p>
        </w:tc>
        <w:tc>
          <w:tcPr>
            <w:tcW w:w="1710" w:type="dxa"/>
          </w:tcPr>
          <w:p w14:paraId="5C89173A" w14:textId="1CAD8A1C" w:rsidR="009A5BA9" w:rsidRDefault="009A5BA9" w:rsidP="009A5BA9"/>
        </w:tc>
        <w:tc>
          <w:tcPr>
            <w:tcW w:w="1710" w:type="dxa"/>
          </w:tcPr>
          <w:p w14:paraId="124CF31A" w14:textId="77777777" w:rsidR="009A5BA9" w:rsidRDefault="009A5BA9" w:rsidP="009A5BA9"/>
        </w:tc>
        <w:tc>
          <w:tcPr>
            <w:tcW w:w="1710" w:type="dxa"/>
          </w:tcPr>
          <w:p w14:paraId="2D16D68E" w14:textId="77777777" w:rsidR="009A5BA9" w:rsidRDefault="009A5BA9" w:rsidP="009A5BA9"/>
        </w:tc>
        <w:tc>
          <w:tcPr>
            <w:tcW w:w="1710" w:type="dxa"/>
          </w:tcPr>
          <w:p w14:paraId="6031E292" w14:textId="77777777" w:rsidR="009A5BA9" w:rsidRDefault="009A5BA9" w:rsidP="009A5BA9"/>
        </w:tc>
      </w:tr>
      <w:tr w:rsidR="009A5BA9" w14:paraId="102D9628" w14:textId="77777777" w:rsidTr="00964360">
        <w:tc>
          <w:tcPr>
            <w:tcW w:w="2875" w:type="dxa"/>
          </w:tcPr>
          <w:p w14:paraId="30A1BB94" w14:textId="3BA722EC" w:rsidR="009A5BA9" w:rsidRDefault="009A5BA9" w:rsidP="009A5BA9">
            <w:r>
              <w:rPr>
                <w:rFonts w:ascii="Calibri" w:eastAsia="Times New Roman" w:hAnsi="Calibri" w:cs="Calibri"/>
                <w:color w:val="000000"/>
              </w:rPr>
              <w:t>Develop SMART goals for practicum experiences</w:t>
            </w:r>
            <w:r w:rsidRPr="00E25993">
              <w:rPr>
                <w:rFonts w:ascii="Calibri" w:eastAsia="Times New Roman" w:hAnsi="Calibri" w:cs="Calibri"/>
                <w:color w:val="000000"/>
              </w:rPr>
              <w:t> </w:t>
            </w:r>
          </w:p>
        </w:tc>
        <w:tc>
          <w:tcPr>
            <w:tcW w:w="1710" w:type="dxa"/>
          </w:tcPr>
          <w:p w14:paraId="36C0275D" w14:textId="0DBD4236" w:rsidR="009A5BA9" w:rsidRDefault="009A5BA9" w:rsidP="009A5BA9"/>
        </w:tc>
        <w:tc>
          <w:tcPr>
            <w:tcW w:w="1710" w:type="dxa"/>
          </w:tcPr>
          <w:p w14:paraId="04B2EFFC" w14:textId="060D686C" w:rsidR="009A5BA9" w:rsidRDefault="001E34B2" w:rsidP="009A5BA9">
            <w:r>
              <w:rPr>
                <w:rFonts w:ascii="Cambria Math" w:hAnsi="Cambria Math" w:cs="Cambria Math"/>
              </w:rPr>
              <w:t>√</w:t>
            </w:r>
          </w:p>
        </w:tc>
        <w:tc>
          <w:tcPr>
            <w:tcW w:w="1710" w:type="dxa"/>
          </w:tcPr>
          <w:p w14:paraId="5FAD37D0" w14:textId="77777777" w:rsidR="009A5BA9" w:rsidRDefault="009A5BA9" w:rsidP="009A5BA9"/>
        </w:tc>
        <w:tc>
          <w:tcPr>
            <w:tcW w:w="1710" w:type="dxa"/>
          </w:tcPr>
          <w:p w14:paraId="13431948" w14:textId="77777777" w:rsidR="009A5BA9" w:rsidRDefault="009A5BA9" w:rsidP="009A5BA9"/>
        </w:tc>
      </w:tr>
      <w:tr w:rsidR="009A5BA9" w14:paraId="6F6E4D1B" w14:textId="77777777" w:rsidTr="00964360">
        <w:tc>
          <w:tcPr>
            <w:tcW w:w="2875" w:type="dxa"/>
          </w:tcPr>
          <w:p w14:paraId="43547C9A" w14:textId="15F39C97" w:rsidR="009A5BA9" w:rsidRDefault="009A5BA9" w:rsidP="009A5BA9">
            <w:r w:rsidRPr="00E25993">
              <w:rPr>
                <w:rFonts w:ascii="Calibri" w:eastAsia="Times New Roman" w:hAnsi="Calibri" w:cs="Calibri"/>
                <w:color w:val="000000"/>
              </w:rPr>
              <w:t xml:space="preserve">Evaluating </w:t>
            </w:r>
            <w:r>
              <w:rPr>
                <w:rFonts w:ascii="Calibri" w:eastAsia="Times New Roman" w:hAnsi="Calibri" w:cs="Calibri"/>
                <w:color w:val="000000"/>
              </w:rPr>
              <w:t>outcomes of practicum goals</w:t>
            </w:r>
            <w:r w:rsidRPr="00E25993">
              <w:rPr>
                <w:rFonts w:ascii="Calibri" w:eastAsia="Times New Roman" w:hAnsi="Calibri" w:cs="Calibri"/>
                <w:color w:val="000000"/>
              </w:rPr>
              <w:t xml:space="preserve"> and modify plan as necessary </w:t>
            </w:r>
          </w:p>
        </w:tc>
        <w:tc>
          <w:tcPr>
            <w:tcW w:w="1710" w:type="dxa"/>
          </w:tcPr>
          <w:p w14:paraId="7723392E" w14:textId="47A5EBD1" w:rsidR="009A5BA9" w:rsidRDefault="009A5BA9" w:rsidP="009A5BA9"/>
        </w:tc>
        <w:tc>
          <w:tcPr>
            <w:tcW w:w="1710" w:type="dxa"/>
          </w:tcPr>
          <w:p w14:paraId="1D55A202" w14:textId="4B6BB9D8" w:rsidR="009A5BA9" w:rsidRDefault="001E34B2" w:rsidP="009A5BA9">
            <w:r>
              <w:rPr>
                <w:rFonts w:ascii="Cambria Math" w:hAnsi="Cambria Math" w:cs="Cambria Math"/>
              </w:rPr>
              <w:t>√</w:t>
            </w:r>
          </w:p>
        </w:tc>
        <w:tc>
          <w:tcPr>
            <w:tcW w:w="1710" w:type="dxa"/>
          </w:tcPr>
          <w:p w14:paraId="7934E9C9" w14:textId="77777777" w:rsidR="009A5BA9" w:rsidRDefault="009A5BA9" w:rsidP="009A5BA9"/>
        </w:tc>
        <w:tc>
          <w:tcPr>
            <w:tcW w:w="1710" w:type="dxa"/>
          </w:tcPr>
          <w:p w14:paraId="7DF9B3A9" w14:textId="77777777" w:rsidR="009A5BA9" w:rsidRDefault="009A5BA9" w:rsidP="009A5BA9"/>
        </w:tc>
      </w:tr>
      <w:tr w:rsidR="009A5BA9" w14:paraId="4DD7949B" w14:textId="77777777" w:rsidTr="00964360">
        <w:tc>
          <w:tcPr>
            <w:tcW w:w="2875" w:type="dxa"/>
          </w:tcPr>
          <w:p w14:paraId="0FE8076F" w14:textId="3DCB1310" w:rsidR="009A5BA9" w:rsidRDefault="009A5BA9" w:rsidP="009A5BA9">
            <w:r w:rsidRPr="00E25993">
              <w:rPr>
                <w:rFonts w:ascii="Calibri" w:eastAsia="Times New Roman" w:hAnsi="Calibri" w:cs="Calibri"/>
                <w:color w:val="000000"/>
              </w:rPr>
              <w:t xml:space="preserve">Documenting </w:t>
            </w:r>
            <w:r>
              <w:rPr>
                <w:rFonts w:ascii="Calibri" w:eastAsia="Times New Roman" w:hAnsi="Calibri" w:cs="Calibri"/>
                <w:color w:val="000000"/>
              </w:rPr>
              <w:t>and reflecting on learning experiences</w:t>
            </w:r>
          </w:p>
        </w:tc>
        <w:tc>
          <w:tcPr>
            <w:tcW w:w="1710" w:type="dxa"/>
          </w:tcPr>
          <w:p w14:paraId="3A205169" w14:textId="1B3D0B52" w:rsidR="009A5BA9" w:rsidRDefault="009A5BA9" w:rsidP="009A5BA9"/>
        </w:tc>
        <w:tc>
          <w:tcPr>
            <w:tcW w:w="1710" w:type="dxa"/>
          </w:tcPr>
          <w:p w14:paraId="04DFF4FA" w14:textId="7EC57FA9" w:rsidR="009A5BA9" w:rsidRDefault="001E34B2" w:rsidP="009A5BA9">
            <w:r>
              <w:rPr>
                <w:rFonts w:ascii="Cambria Math" w:hAnsi="Cambria Math" w:cs="Cambria Math"/>
              </w:rPr>
              <w:t>√</w:t>
            </w:r>
          </w:p>
        </w:tc>
        <w:tc>
          <w:tcPr>
            <w:tcW w:w="1710" w:type="dxa"/>
          </w:tcPr>
          <w:p w14:paraId="1EC5C768" w14:textId="77777777" w:rsidR="009A5BA9" w:rsidRDefault="009A5BA9" w:rsidP="009A5BA9"/>
        </w:tc>
        <w:tc>
          <w:tcPr>
            <w:tcW w:w="1710" w:type="dxa"/>
          </w:tcPr>
          <w:p w14:paraId="247F972E" w14:textId="77777777" w:rsidR="009A5BA9" w:rsidRDefault="009A5BA9" w:rsidP="009A5BA9"/>
        </w:tc>
      </w:tr>
      <w:tr w:rsidR="009A5BA9" w14:paraId="475B34CA" w14:textId="77777777" w:rsidTr="00964360">
        <w:tc>
          <w:tcPr>
            <w:tcW w:w="2875" w:type="dxa"/>
          </w:tcPr>
          <w:p w14:paraId="51EF73F9" w14:textId="32A72E38" w:rsidR="009A5BA9" w:rsidRPr="009A5BA9" w:rsidRDefault="009A5BA9" w:rsidP="009A5BA9">
            <w:pPr>
              <w:rPr>
                <w:b/>
                <w:bCs/>
              </w:rPr>
            </w:pPr>
            <w:r w:rsidRPr="009A5BA9">
              <w:rPr>
                <w:rFonts w:ascii="Calibri" w:eastAsia="Times New Roman" w:hAnsi="Calibri" w:cs="Calibri"/>
                <w:b/>
                <w:bCs/>
                <w:color w:val="000000"/>
                <w:bdr w:val="none" w:sz="0" w:space="0" w:color="auto" w:frame="1"/>
              </w:rPr>
              <w:t xml:space="preserve">Professional skills: </w:t>
            </w:r>
          </w:p>
        </w:tc>
        <w:tc>
          <w:tcPr>
            <w:tcW w:w="1710" w:type="dxa"/>
          </w:tcPr>
          <w:p w14:paraId="4677B40C" w14:textId="5371DB1B" w:rsidR="009A5BA9" w:rsidRDefault="009A5BA9" w:rsidP="009A5BA9"/>
        </w:tc>
        <w:tc>
          <w:tcPr>
            <w:tcW w:w="1710" w:type="dxa"/>
          </w:tcPr>
          <w:p w14:paraId="79430F71" w14:textId="77777777" w:rsidR="009A5BA9" w:rsidRDefault="009A5BA9" w:rsidP="009A5BA9"/>
        </w:tc>
        <w:tc>
          <w:tcPr>
            <w:tcW w:w="1710" w:type="dxa"/>
          </w:tcPr>
          <w:p w14:paraId="1CB44F26" w14:textId="77777777" w:rsidR="009A5BA9" w:rsidRDefault="009A5BA9" w:rsidP="009A5BA9"/>
        </w:tc>
        <w:tc>
          <w:tcPr>
            <w:tcW w:w="1710" w:type="dxa"/>
          </w:tcPr>
          <w:p w14:paraId="4C4D2A43" w14:textId="77777777" w:rsidR="009A5BA9" w:rsidRDefault="009A5BA9" w:rsidP="009A5BA9"/>
        </w:tc>
      </w:tr>
      <w:tr w:rsidR="009A5BA9" w14:paraId="15330A54" w14:textId="77777777" w:rsidTr="00964360">
        <w:tc>
          <w:tcPr>
            <w:tcW w:w="2875" w:type="dxa"/>
          </w:tcPr>
          <w:p w14:paraId="5955F831" w14:textId="52A4F947" w:rsidR="009A5BA9" w:rsidRDefault="009A5BA9" w:rsidP="009A5BA9">
            <w:r>
              <w:rPr>
                <w:rFonts w:ascii="Calibri" w:hAnsi="Calibri" w:cs="Calibri"/>
                <w:color w:val="000000"/>
                <w:shd w:val="clear" w:color="auto" w:fill="FFFFFF"/>
              </w:rPr>
              <w:t xml:space="preserve">Maintains professional boundaries </w:t>
            </w:r>
            <w:r>
              <w:rPr>
                <w:rFonts w:ascii="Calibri" w:hAnsi="Calibri" w:cs="Calibri"/>
              </w:rPr>
              <w:t>and therapeutic relationship</w:t>
            </w:r>
            <w:r>
              <w:rPr>
                <w:rFonts w:ascii="Calibri" w:hAnsi="Calibri" w:cs="Calibri"/>
                <w:color w:val="000000"/>
                <w:shd w:val="clear" w:color="auto" w:fill="FFFFFF"/>
              </w:rPr>
              <w:t xml:space="preserve"> with clients and staff</w:t>
            </w:r>
          </w:p>
        </w:tc>
        <w:tc>
          <w:tcPr>
            <w:tcW w:w="1710" w:type="dxa"/>
          </w:tcPr>
          <w:p w14:paraId="4807E98D" w14:textId="6A40F723" w:rsidR="009A5BA9" w:rsidRDefault="009A5BA9" w:rsidP="009A5BA9"/>
        </w:tc>
        <w:tc>
          <w:tcPr>
            <w:tcW w:w="1710" w:type="dxa"/>
          </w:tcPr>
          <w:p w14:paraId="729793B2" w14:textId="79BF81AF" w:rsidR="009A5BA9" w:rsidRDefault="001E34B2" w:rsidP="009A5BA9">
            <w:r>
              <w:rPr>
                <w:rFonts w:ascii="Cambria Math" w:hAnsi="Cambria Math" w:cs="Cambria Math"/>
              </w:rPr>
              <w:t>√</w:t>
            </w:r>
          </w:p>
        </w:tc>
        <w:tc>
          <w:tcPr>
            <w:tcW w:w="1710" w:type="dxa"/>
          </w:tcPr>
          <w:p w14:paraId="3C0A0CD3" w14:textId="77777777" w:rsidR="009A5BA9" w:rsidRDefault="009A5BA9" w:rsidP="009A5BA9"/>
        </w:tc>
        <w:tc>
          <w:tcPr>
            <w:tcW w:w="1710" w:type="dxa"/>
          </w:tcPr>
          <w:p w14:paraId="689AC98D" w14:textId="77777777" w:rsidR="009A5BA9" w:rsidRDefault="009A5BA9" w:rsidP="009A5BA9"/>
        </w:tc>
      </w:tr>
      <w:tr w:rsidR="009A5BA9" w14:paraId="4821CD49" w14:textId="77777777" w:rsidTr="00964360">
        <w:tc>
          <w:tcPr>
            <w:tcW w:w="2875" w:type="dxa"/>
          </w:tcPr>
          <w:p w14:paraId="18D9C1E7" w14:textId="1DFBF7F4" w:rsidR="009A5BA9" w:rsidRDefault="009A5BA9" w:rsidP="009A5BA9">
            <w:r w:rsidRPr="003940A2">
              <w:rPr>
                <w:rStyle w:val="normaltextrun"/>
                <w:rFonts w:cstheme="minorHAnsi"/>
                <w:color w:val="000000"/>
                <w:shd w:val="clear" w:color="auto" w:fill="FFFFFF"/>
              </w:rPr>
              <w:t>Collaborate with multi-disciplinary teams to improve clinical practice in mental health settings</w:t>
            </w:r>
            <w:r w:rsidRPr="003940A2">
              <w:rPr>
                <w:rStyle w:val="eop"/>
                <w:rFonts w:cstheme="minorHAnsi"/>
                <w:color w:val="000000"/>
                <w:shd w:val="clear" w:color="auto" w:fill="FFFFFF"/>
              </w:rPr>
              <w:t> </w:t>
            </w:r>
          </w:p>
        </w:tc>
        <w:tc>
          <w:tcPr>
            <w:tcW w:w="1710" w:type="dxa"/>
          </w:tcPr>
          <w:p w14:paraId="4FD0E4A0" w14:textId="521F6104" w:rsidR="009A5BA9" w:rsidRDefault="009A5BA9" w:rsidP="009A5BA9"/>
        </w:tc>
        <w:tc>
          <w:tcPr>
            <w:tcW w:w="1710" w:type="dxa"/>
          </w:tcPr>
          <w:p w14:paraId="1BDFB47B" w14:textId="42DF0A30" w:rsidR="009A5BA9" w:rsidRDefault="001E34B2" w:rsidP="009A5BA9">
            <w:r>
              <w:rPr>
                <w:rFonts w:ascii="Cambria Math" w:hAnsi="Cambria Math" w:cs="Cambria Math"/>
              </w:rPr>
              <w:t>√</w:t>
            </w:r>
          </w:p>
        </w:tc>
        <w:tc>
          <w:tcPr>
            <w:tcW w:w="1710" w:type="dxa"/>
          </w:tcPr>
          <w:p w14:paraId="701B8ACD" w14:textId="77777777" w:rsidR="009A5BA9" w:rsidRDefault="009A5BA9" w:rsidP="009A5BA9"/>
        </w:tc>
        <w:tc>
          <w:tcPr>
            <w:tcW w:w="1710" w:type="dxa"/>
          </w:tcPr>
          <w:p w14:paraId="6BA8DC8C" w14:textId="77777777" w:rsidR="009A5BA9" w:rsidRDefault="009A5BA9" w:rsidP="009A5BA9"/>
        </w:tc>
      </w:tr>
      <w:tr w:rsidR="009A5BA9" w14:paraId="2A4136A0" w14:textId="77777777" w:rsidTr="00964360">
        <w:tc>
          <w:tcPr>
            <w:tcW w:w="2875" w:type="dxa"/>
          </w:tcPr>
          <w:p w14:paraId="497F8B11" w14:textId="66641957" w:rsidR="009A5BA9" w:rsidRDefault="009A5BA9" w:rsidP="009A5BA9">
            <w:r>
              <w:rPr>
                <w:bCs/>
              </w:rPr>
              <w:t>Identifies ethical and legal dilemmas with possible resolutions</w:t>
            </w:r>
          </w:p>
        </w:tc>
        <w:tc>
          <w:tcPr>
            <w:tcW w:w="1710" w:type="dxa"/>
          </w:tcPr>
          <w:p w14:paraId="710A7453" w14:textId="74F08086" w:rsidR="009A5BA9" w:rsidRDefault="009A5BA9" w:rsidP="009A5BA9"/>
        </w:tc>
        <w:tc>
          <w:tcPr>
            <w:tcW w:w="1710" w:type="dxa"/>
          </w:tcPr>
          <w:p w14:paraId="391D7808" w14:textId="0196B7C5" w:rsidR="009A5BA9" w:rsidRDefault="001E34B2" w:rsidP="009A5BA9">
            <w:r>
              <w:rPr>
                <w:rFonts w:ascii="Cambria Math" w:hAnsi="Cambria Math" w:cs="Cambria Math"/>
              </w:rPr>
              <w:t>√</w:t>
            </w:r>
          </w:p>
        </w:tc>
        <w:tc>
          <w:tcPr>
            <w:tcW w:w="1710" w:type="dxa"/>
          </w:tcPr>
          <w:p w14:paraId="3A92A9B1" w14:textId="77777777" w:rsidR="009A5BA9" w:rsidRDefault="009A5BA9" w:rsidP="009A5BA9"/>
        </w:tc>
        <w:tc>
          <w:tcPr>
            <w:tcW w:w="1710" w:type="dxa"/>
          </w:tcPr>
          <w:p w14:paraId="2784BC86" w14:textId="77777777" w:rsidR="009A5BA9" w:rsidRDefault="009A5BA9" w:rsidP="009A5BA9"/>
        </w:tc>
      </w:tr>
      <w:tr w:rsidR="009A5BA9" w14:paraId="3706703D" w14:textId="77777777" w:rsidTr="00964360">
        <w:tc>
          <w:tcPr>
            <w:tcW w:w="2875" w:type="dxa"/>
          </w:tcPr>
          <w:p w14:paraId="4C811CA4" w14:textId="292D064F" w:rsidR="009A5BA9" w:rsidRDefault="009A5BA9" w:rsidP="009A5BA9">
            <w:r>
              <w:rPr>
                <w:bCs/>
              </w:rPr>
              <w:t>Demonstrates non-judgmental practice approach and empathy</w:t>
            </w:r>
          </w:p>
        </w:tc>
        <w:tc>
          <w:tcPr>
            <w:tcW w:w="1710" w:type="dxa"/>
          </w:tcPr>
          <w:p w14:paraId="610D5426" w14:textId="3D06E4B7" w:rsidR="009A5BA9" w:rsidRDefault="009A5BA9" w:rsidP="009A5BA9"/>
        </w:tc>
        <w:tc>
          <w:tcPr>
            <w:tcW w:w="1710" w:type="dxa"/>
          </w:tcPr>
          <w:p w14:paraId="57621AE2" w14:textId="0E14BC5D" w:rsidR="009A5BA9" w:rsidRDefault="001E34B2" w:rsidP="009A5BA9">
            <w:r>
              <w:rPr>
                <w:rFonts w:ascii="Cambria Math" w:hAnsi="Cambria Math" w:cs="Cambria Math"/>
              </w:rPr>
              <w:t>√</w:t>
            </w:r>
          </w:p>
        </w:tc>
        <w:tc>
          <w:tcPr>
            <w:tcW w:w="1710" w:type="dxa"/>
          </w:tcPr>
          <w:p w14:paraId="69AE2B36" w14:textId="77777777" w:rsidR="009A5BA9" w:rsidRDefault="009A5BA9" w:rsidP="009A5BA9"/>
        </w:tc>
        <w:tc>
          <w:tcPr>
            <w:tcW w:w="1710" w:type="dxa"/>
          </w:tcPr>
          <w:p w14:paraId="59BCB206" w14:textId="77777777" w:rsidR="009A5BA9" w:rsidRDefault="009A5BA9" w:rsidP="009A5BA9"/>
        </w:tc>
      </w:tr>
      <w:tr w:rsidR="009A5BA9" w14:paraId="623A67CA" w14:textId="77777777" w:rsidTr="00964360">
        <w:tc>
          <w:tcPr>
            <w:tcW w:w="2875" w:type="dxa"/>
          </w:tcPr>
          <w:p w14:paraId="4F5593DE" w14:textId="3F57C729" w:rsidR="009A5BA9" w:rsidRDefault="009A5BA9" w:rsidP="009A5BA9">
            <w:r>
              <w:rPr>
                <w:bCs/>
              </w:rPr>
              <w:t>Practices within scope of practice</w:t>
            </w:r>
          </w:p>
        </w:tc>
        <w:tc>
          <w:tcPr>
            <w:tcW w:w="1710" w:type="dxa"/>
          </w:tcPr>
          <w:p w14:paraId="1A8B6837" w14:textId="1034A974" w:rsidR="009A5BA9" w:rsidRDefault="009A5BA9" w:rsidP="009A5BA9"/>
        </w:tc>
        <w:tc>
          <w:tcPr>
            <w:tcW w:w="1710" w:type="dxa"/>
          </w:tcPr>
          <w:p w14:paraId="7129D8D9" w14:textId="4C8AED50" w:rsidR="009A5BA9" w:rsidRDefault="001E34B2" w:rsidP="009A5BA9">
            <w:r>
              <w:rPr>
                <w:rFonts w:ascii="Cambria Math" w:hAnsi="Cambria Math" w:cs="Cambria Math"/>
              </w:rPr>
              <w:t>√</w:t>
            </w:r>
          </w:p>
        </w:tc>
        <w:tc>
          <w:tcPr>
            <w:tcW w:w="1710" w:type="dxa"/>
          </w:tcPr>
          <w:p w14:paraId="6D70F8FC" w14:textId="77777777" w:rsidR="009A5BA9" w:rsidRDefault="009A5BA9" w:rsidP="009A5BA9"/>
        </w:tc>
        <w:tc>
          <w:tcPr>
            <w:tcW w:w="1710" w:type="dxa"/>
          </w:tcPr>
          <w:p w14:paraId="220CDB01" w14:textId="77777777" w:rsidR="009A5BA9" w:rsidRDefault="009A5BA9" w:rsidP="009A5BA9"/>
        </w:tc>
      </w:tr>
      <w:tr w:rsidR="009A5BA9" w14:paraId="0CB4AC7B" w14:textId="77777777" w:rsidTr="00964360">
        <w:tc>
          <w:tcPr>
            <w:tcW w:w="2875" w:type="dxa"/>
          </w:tcPr>
          <w:p w14:paraId="780BDE14" w14:textId="02E45724" w:rsidR="009A5BA9" w:rsidRPr="009A5BA9" w:rsidRDefault="009A5BA9" w:rsidP="009A5BA9">
            <w:pPr>
              <w:rPr>
                <w:b/>
                <w:bCs/>
              </w:rPr>
            </w:pPr>
            <w:r w:rsidRPr="009A5BA9">
              <w:rPr>
                <w:rFonts w:ascii="Calibri" w:eastAsia="Times New Roman" w:hAnsi="Calibri" w:cs="Calibri"/>
                <w:b/>
                <w:bCs/>
                <w:color w:val="000000"/>
                <w:bdr w:val="none" w:sz="0" w:space="0" w:color="auto" w:frame="1"/>
              </w:rPr>
              <w:t>Selecting and implementing appropriate screening instrument(s) and interpreting results:</w:t>
            </w:r>
          </w:p>
        </w:tc>
        <w:tc>
          <w:tcPr>
            <w:tcW w:w="1710" w:type="dxa"/>
          </w:tcPr>
          <w:p w14:paraId="3EB2DEB1" w14:textId="2116857D" w:rsidR="009A5BA9" w:rsidRDefault="009A5BA9" w:rsidP="009A5BA9"/>
        </w:tc>
        <w:tc>
          <w:tcPr>
            <w:tcW w:w="1710" w:type="dxa"/>
          </w:tcPr>
          <w:p w14:paraId="6F15F534" w14:textId="77777777" w:rsidR="009A5BA9" w:rsidRDefault="009A5BA9" w:rsidP="009A5BA9"/>
        </w:tc>
        <w:tc>
          <w:tcPr>
            <w:tcW w:w="1710" w:type="dxa"/>
          </w:tcPr>
          <w:p w14:paraId="386CC1FA" w14:textId="77777777" w:rsidR="009A5BA9" w:rsidRDefault="009A5BA9" w:rsidP="009A5BA9"/>
        </w:tc>
        <w:tc>
          <w:tcPr>
            <w:tcW w:w="1710" w:type="dxa"/>
          </w:tcPr>
          <w:p w14:paraId="3F5A77DA" w14:textId="77777777" w:rsidR="009A5BA9" w:rsidRDefault="009A5BA9" w:rsidP="009A5BA9"/>
        </w:tc>
      </w:tr>
      <w:tr w:rsidR="009A5BA9" w14:paraId="70FFEF28" w14:textId="77777777" w:rsidTr="00964360">
        <w:tc>
          <w:tcPr>
            <w:tcW w:w="2875" w:type="dxa"/>
          </w:tcPr>
          <w:p w14:paraId="75EE7F1D" w14:textId="46431B57" w:rsidR="009A5BA9" w:rsidRDefault="009A5BA9" w:rsidP="009A5BA9">
            <w:r>
              <w:rPr>
                <w:rStyle w:val="eop"/>
                <w:rFonts w:cstheme="minorHAnsi"/>
                <w:color w:val="000000"/>
                <w:shd w:val="clear" w:color="auto" w:fill="FFFFFF"/>
              </w:rPr>
              <w:t>Demonstrates selecting the correct screening instrument appropriate for the clinical situation</w:t>
            </w:r>
            <w:r w:rsidRPr="003940A2">
              <w:rPr>
                <w:rStyle w:val="eop"/>
                <w:rFonts w:cstheme="minorHAnsi"/>
                <w:color w:val="000000"/>
                <w:shd w:val="clear" w:color="auto" w:fill="FFFFFF"/>
              </w:rPr>
              <w:t> </w:t>
            </w:r>
          </w:p>
        </w:tc>
        <w:tc>
          <w:tcPr>
            <w:tcW w:w="1710" w:type="dxa"/>
          </w:tcPr>
          <w:p w14:paraId="796A13BD" w14:textId="7A53A504" w:rsidR="009A5BA9" w:rsidRDefault="009A5BA9" w:rsidP="009A5BA9"/>
        </w:tc>
        <w:tc>
          <w:tcPr>
            <w:tcW w:w="1710" w:type="dxa"/>
          </w:tcPr>
          <w:p w14:paraId="75843A02" w14:textId="08BEFDE1" w:rsidR="009A5BA9" w:rsidRDefault="001E34B2" w:rsidP="009A5BA9">
            <w:r>
              <w:rPr>
                <w:rFonts w:ascii="Cambria Math" w:hAnsi="Cambria Math" w:cs="Cambria Math"/>
              </w:rPr>
              <w:t>√</w:t>
            </w:r>
          </w:p>
        </w:tc>
        <w:tc>
          <w:tcPr>
            <w:tcW w:w="1710" w:type="dxa"/>
          </w:tcPr>
          <w:p w14:paraId="6CB264C5" w14:textId="77777777" w:rsidR="009A5BA9" w:rsidRDefault="009A5BA9" w:rsidP="009A5BA9"/>
        </w:tc>
        <w:tc>
          <w:tcPr>
            <w:tcW w:w="1710" w:type="dxa"/>
          </w:tcPr>
          <w:p w14:paraId="12D0D820" w14:textId="77777777" w:rsidR="009A5BA9" w:rsidRDefault="009A5BA9" w:rsidP="009A5BA9"/>
        </w:tc>
      </w:tr>
      <w:tr w:rsidR="009A5BA9" w14:paraId="391F0294" w14:textId="77777777" w:rsidTr="00964360">
        <w:tc>
          <w:tcPr>
            <w:tcW w:w="2875" w:type="dxa"/>
          </w:tcPr>
          <w:p w14:paraId="6F7C9F90" w14:textId="177CA509" w:rsidR="009A5BA9" w:rsidRDefault="009A5BA9" w:rsidP="009A5BA9">
            <w:r>
              <w:rPr>
                <w:rFonts w:ascii="Calibri" w:eastAsia="Times New Roman" w:hAnsi="Calibri" w:cs="Calibri"/>
                <w:bCs/>
                <w:color w:val="000000"/>
                <w:bdr w:val="none" w:sz="0" w:space="0" w:color="auto" w:frame="1"/>
              </w:rPr>
              <w:t>Implements the screening instrument efficiently and effectively with the clients</w:t>
            </w:r>
          </w:p>
        </w:tc>
        <w:tc>
          <w:tcPr>
            <w:tcW w:w="1710" w:type="dxa"/>
          </w:tcPr>
          <w:p w14:paraId="7DC3926F" w14:textId="598F74B1" w:rsidR="009A5BA9" w:rsidRDefault="009A5BA9" w:rsidP="009A5BA9"/>
        </w:tc>
        <w:tc>
          <w:tcPr>
            <w:tcW w:w="1710" w:type="dxa"/>
          </w:tcPr>
          <w:p w14:paraId="52D5A316" w14:textId="221E5A6F" w:rsidR="009A5BA9" w:rsidRDefault="001E34B2" w:rsidP="009A5BA9">
            <w:r>
              <w:rPr>
                <w:rFonts w:ascii="Cambria Math" w:hAnsi="Cambria Math" w:cs="Cambria Math"/>
              </w:rPr>
              <w:t>√</w:t>
            </w:r>
          </w:p>
        </w:tc>
        <w:tc>
          <w:tcPr>
            <w:tcW w:w="1710" w:type="dxa"/>
          </w:tcPr>
          <w:p w14:paraId="68DE5915" w14:textId="77777777" w:rsidR="009A5BA9" w:rsidRDefault="009A5BA9" w:rsidP="009A5BA9"/>
        </w:tc>
        <w:tc>
          <w:tcPr>
            <w:tcW w:w="1710" w:type="dxa"/>
          </w:tcPr>
          <w:p w14:paraId="350C6F85" w14:textId="77777777" w:rsidR="009A5BA9" w:rsidRDefault="009A5BA9" w:rsidP="009A5BA9"/>
        </w:tc>
      </w:tr>
      <w:tr w:rsidR="009A5BA9" w14:paraId="42173ED8" w14:textId="77777777" w:rsidTr="00964360">
        <w:tc>
          <w:tcPr>
            <w:tcW w:w="2875" w:type="dxa"/>
          </w:tcPr>
          <w:p w14:paraId="3FAE451F" w14:textId="23D4083D" w:rsidR="009A5BA9" w:rsidRDefault="009A5BA9" w:rsidP="009A5BA9">
            <w:r>
              <w:rPr>
                <w:bCs/>
              </w:rPr>
              <w:lastRenderedPageBreak/>
              <w:t>Interprets results for screening instruments accurately</w:t>
            </w:r>
          </w:p>
        </w:tc>
        <w:tc>
          <w:tcPr>
            <w:tcW w:w="1710" w:type="dxa"/>
          </w:tcPr>
          <w:p w14:paraId="4764B5BE" w14:textId="1B023B6B" w:rsidR="009A5BA9" w:rsidRDefault="009A5BA9" w:rsidP="009A5BA9"/>
        </w:tc>
        <w:tc>
          <w:tcPr>
            <w:tcW w:w="1710" w:type="dxa"/>
          </w:tcPr>
          <w:p w14:paraId="7D9D1CB3" w14:textId="018028EC" w:rsidR="009A5BA9" w:rsidRDefault="001E34B2" w:rsidP="009A5BA9">
            <w:r>
              <w:rPr>
                <w:rFonts w:ascii="Cambria Math" w:hAnsi="Cambria Math" w:cs="Cambria Math"/>
              </w:rPr>
              <w:t>√</w:t>
            </w:r>
          </w:p>
        </w:tc>
        <w:tc>
          <w:tcPr>
            <w:tcW w:w="1710" w:type="dxa"/>
          </w:tcPr>
          <w:p w14:paraId="0F6307B3" w14:textId="77777777" w:rsidR="009A5BA9" w:rsidRDefault="009A5BA9" w:rsidP="009A5BA9"/>
        </w:tc>
        <w:tc>
          <w:tcPr>
            <w:tcW w:w="1710" w:type="dxa"/>
          </w:tcPr>
          <w:p w14:paraId="652B1D7D" w14:textId="77777777" w:rsidR="009A5BA9" w:rsidRDefault="009A5BA9" w:rsidP="009A5BA9"/>
        </w:tc>
      </w:tr>
      <w:tr w:rsidR="002C6BE0" w14:paraId="378699D7" w14:textId="77777777" w:rsidTr="00964360">
        <w:tc>
          <w:tcPr>
            <w:tcW w:w="2875" w:type="dxa"/>
          </w:tcPr>
          <w:p w14:paraId="715E896B" w14:textId="77777777" w:rsidR="002C6BE0" w:rsidRDefault="002C6BE0" w:rsidP="001F6896">
            <w:pPr>
              <w:rPr>
                <w:bCs/>
              </w:rPr>
            </w:pPr>
            <w:r>
              <w:rPr>
                <w:bCs/>
              </w:rPr>
              <w:t>Identifies the need to refer to another specialty provider when applicable</w:t>
            </w:r>
          </w:p>
        </w:tc>
        <w:tc>
          <w:tcPr>
            <w:tcW w:w="1710" w:type="dxa"/>
          </w:tcPr>
          <w:p w14:paraId="52CACEF9" w14:textId="77777777" w:rsidR="002C6BE0" w:rsidRDefault="002C6BE0" w:rsidP="001F6896"/>
        </w:tc>
        <w:tc>
          <w:tcPr>
            <w:tcW w:w="1710" w:type="dxa"/>
          </w:tcPr>
          <w:p w14:paraId="4972FF19" w14:textId="2CAE9BFC" w:rsidR="002C6BE0" w:rsidRDefault="001E34B2" w:rsidP="001F6896">
            <w:r>
              <w:rPr>
                <w:rFonts w:ascii="Cambria Math" w:hAnsi="Cambria Math" w:cs="Cambria Math"/>
              </w:rPr>
              <w:t>√</w:t>
            </w:r>
          </w:p>
        </w:tc>
        <w:tc>
          <w:tcPr>
            <w:tcW w:w="1710" w:type="dxa"/>
          </w:tcPr>
          <w:p w14:paraId="5BB13759" w14:textId="77777777" w:rsidR="002C6BE0" w:rsidRDefault="002C6BE0" w:rsidP="001F6896"/>
        </w:tc>
        <w:tc>
          <w:tcPr>
            <w:tcW w:w="1710" w:type="dxa"/>
          </w:tcPr>
          <w:p w14:paraId="38A5464C" w14:textId="77777777" w:rsidR="002C6BE0" w:rsidRDefault="002C6BE0" w:rsidP="001F6896"/>
        </w:tc>
      </w:tr>
      <w:tr w:rsidR="002C6BE0" w14:paraId="3DF9D241" w14:textId="77777777" w:rsidTr="00964360">
        <w:tc>
          <w:tcPr>
            <w:tcW w:w="2875" w:type="dxa"/>
          </w:tcPr>
          <w:p w14:paraId="41C8AAD7" w14:textId="77777777" w:rsidR="002C6BE0" w:rsidRDefault="002C6BE0" w:rsidP="001F6896">
            <w:pPr>
              <w:rPr>
                <w:bCs/>
              </w:rPr>
            </w:pPr>
            <w:r>
              <w:rPr>
                <w:bCs/>
              </w:rPr>
              <w:t>Accurately documents recommendations for psychiatric consultations when applicable</w:t>
            </w:r>
          </w:p>
        </w:tc>
        <w:tc>
          <w:tcPr>
            <w:tcW w:w="1710" w:type="dxa"/>
          </w:tcPr>
          <w:p w14:paraId="4A4EDCDC" w14:textId="77777777" w:rsidR="002C6BE0" w:rsidRDefault="002C6BE0" w:rsidP="001F6896"/>
        </w:tc>
        <w:tc>
          <w:tcPr>
            <w:tcW w:w="1710" w:type="dxa"/>
          </w:tcPr>
          <w:p w14:paraId="4E7BCD32" w14:textId="41A2D981" w:rsidR="002C6BE0" w:rsidRDefault="001E34B2" w:rsidP="001F6896">
            <w:r>
              <w:rPr>
                <w:rFonts w:ascii="Cambria Math" w:hAnsi="Cambria Math" w:cs="Cambria Math"/>
              </w:rPr>
              <w:t>√</w:t>
            </w:r>
          </w:p>
        </w:tc>
        <w:tc>
          <w:tcPr>
            <w:tcW w:w="1710" w:type="dxa"/>
          </w:tcPr>
          <w:p w14:paraId="7E7BD8DE" w14:textId="77777777" w:rsidR="002C6BE0" w:rsidRDefault="002C6BE0" w:rsidP="001F6896"/>
        </w:tc>
        <w:tc>
          <w:tcPr>
            <w:tcW w:w="1710" w:type="dxa"/>
          </w:tcPr>
          <w:p w14:paraId="703BB774" w14:textId="77777777" w:rsidR="002C6BE0" w:rsidRDefault="002C6BE0" w:rsidP="001F6896"/>
        </w:tc>
      </w:tr>
    </w:tbl>
    <w:p w14:paraId="233F1489" w14:textId="79E58DEC" w:rsidR="00042858" w:rsidRDefault="00042858" w:rsidP="00042858"/>
    <w:p w14:paraId="768286D3" w14:textId="1C57EB92" w:rsidR="000B17C5" w:rsidRDefault="000B17C5" w:rsidP="00042858">
      <w:pPr>
        <w:rPr>
          <w:b/>
          <w:bCs/>
        </w:rPr>
      </w:pPr>
      <w:r>
        <w:rPr>
          <w:b/>
          <w:bCs/>
        </w:rPr>
        <w:t>Summary of strengths:</w:t>
      </w:r>
    </w:p>
    <w:tbl>
      <w:tblPr>
        <w:tblStyle w:val="TableGrid"/>
        <w:tblW w:w="0" w:type="auto"/>
        <w:tblLook w:val="04A0" w:firstRow="1" w:lastRow="0" w:firstColumn="1" w:lastColumn="0" w:noHBand="0" w:noVBand="1"/>
      </w:tblPr>
      <w:tblGrid>
        <w:gridCol w:w="9350"/>
      </w:tblGrid>
      <w:tr w:rsidR="000B17C5" w14:paraId="016BC4EE" w14:textId="77777777" w:rsidTr="000B17C5">
        <w:tc>
          <w:tcPr>
            <w:tcW w:w="9350" w:type="dxa"/>
          </w:tcPr>
          <w:p w14:paraId="1223BE66" w14:textId="77777777" w:rsidR="000B17C5" w:rsidRDefault="000B17C5" w:rsidP="00042858">
            <w:pPr>
              <w:rPr>
                <w:b/>
                <w:bCs/>
              </w:rPr>
            </w:pPr>
          </w:p>
          <w:p w14:paraId="108EB70F" w14:textId="77777777" w:rsidR="005C4FEC" w:rsidRPr="005C4FEC" w:rsidRDefault="005C4FEC" w:rsidP="005C4FEC">
            <w:r w:rsidRPr="005C4FEC">
              <w:t>Flexibility is a significant strength in nursing, as there is a documented need for nurses to adapt to changing circumstances (</w:t>
            </w:r>
            <w:proofErr w:type="spellStart"/>
            <w:r w:rsidRPr="005C4FEC">
              <w:t>Buljac-Samardžić</w:t>
            </w:r>
            <w:proofErr w:type="spellEnd"/>
            <w:r w:rsidRPr="005C4FEC">
              <w:t xml:space="preserve">, &amp; van </w:t>
            </w:r>
            <w:proofErr w:type="spellStart"/>
            <w:r w:rsidRPr="005C4FEC">
              <w:t>Woerkom</w:t>
            </w:r>
            <w:proofErr w:type="spellEnd"/>
            <w:r w:rsidRPr="005C4FEC">
              <w:t>, 2018). The dynamic nature of daily nursing tasks requires the ability to manage frequent changes efficiently (</w:t>
            </w:r>
            <w:proofErr w:type="spellStart"/>
            <w:r w:rsidRPr="005C4FEC">
              <w:t>Buljac-Samardžić</w:t>
            </w:r>
            <w:proofErr w:type="spellEnd"/>
            <w:r w:rsidRPr="005C4FEC">
              <w:t xml:space="preserve">, &amp; van </w:t>
            </w:r>
            <w:proofErr w:type="spellStart"/>
            <w:r w:rsidRPr="005C4FEC">
              <w:t>Woerkom</w:t>
            </w:r>
            <w:proofErr w:type="spellEnd"/>
            <w:r w:rsidRPr="005C4FEC">
              <w:t>, 2018). Attention to detail is another important strength. Nurses interact with numerous patients, as well as physicians, colleagues, and other hospital staff throughout the day. My attentiveness to detail ensures that all information remains accurate and current, which supports the correct treatment of patients (Foster et al., 2018). This skill is critical, as lapses in attention can have serious consequences, while strong attention to detail can drive improvements in care quality at the front line (Foster et al., 2018).</w:t>
            </w:r>
          </w:p>
          <w:p w14:paraId="7005AE48" w14:textId="77777777" w:rsidR="009A5BA9" w:rsidRDefault="009A5BA9" w:rsidP="00042858">
            <w:pPr>
              <w:rPr>
                <w:b/>
                <w:bCs/>
              </w:rPr>
            </w:pPr>
          </w:p>
          <w:p w14:paraId="7AD0ECC2" w14:textId="5EB6DEAA" w:rsidR="005C4FEC" w:rsidRDefault="005C4FEC" w:rsidP="00042858">
            <w:pPr>
              <w:rPr>
                <w:b/>
                <w:bCs/>
              </w:rPr>
            </w:pPr>
          </w:p>
          <w:p w14:paraId="714ACAE4" w14:textId="55CA6774" w:rsidR="009A5BA9" w:rsidRDefault="009A5BA9" w:rsidP="00042858">
            <w:pPr>
              <w:rPr>
                <w:b/>
                <w:bCs/>
              </w:rPr>
            </w:pPr>
          </w:p>
          <w:p w14:paraId="50EFA8DA" w14:textId="77777777" w:rsidR="009A5BA9" w:rsidRDefault="009A5BA9" w:rsidP="00042858">
            <w:pPr>
              <w:rPr>
                <w:b/>
                <w:bCs/>
              </w:rPr>
            </w:pPr>
          </w:p>
          <w:p w14:paraId="6F008142" w14:textId="24FBF74B" w:rsidR="009A5BA9" w:rsidRDefault="009A5BA9" w:rsidP="00042858">
            <w:pPr>
              <w:rPr>
                <w:b/>
                <w:bCs/>
              </w:rPr>
            </w:pPr>
          </w:p>
        </w:tc>
      </w:tr>
    </w:tbl>
    <w:p w14:paraId="73F51155" w14:textId="3C27DE99" w:rsidR="000B17C5" w:rsidRDefault="000B17C5" w:rsidP="00042858">
      <w:pPr>
        <w:rPr>
          <w:b/>
          <w:bCs/>
        </w:rPr>
      </w:pPr>
    </w:p>
    <w:p w14:paraId="60935D4F" w14:textId="0386AA50" w:rsidR="000B17C5" w:rsidRDefault="000B17C5" w:rsidP="00042858">
      <w:pPr>
        <w:rPr>
          <w:b/>
          <w:bCs/>
        </w:rPr>
      </w:pPr>
      <w:r>
        <w:rPr>
          <w:b/>
          <w:bCs/>
        </w:rPr>
        <w:t>Opportunities for growth:</w:t>
      </w:r>
    </w:p>
    <w:tbl>
      <w:tblPr>
        <w:tblStyle w:val="TableGrid"/>
        <w:tblW w:w="0" w:type="auto"/>
        <w:tblLook w:val="04A0" w:firstRow="1" w:lastRow="0" w:firstColumn="1" w:lastColumn="0" w:noHBand="0" w:noVBand="1"/>
      </w:tblPr>
      <w:tblGrid>
        <w:gridCol w:w="9350"/>
      </w:tblGrid>
      <w:tr w:rsidR="000B17C5" w14:paraId="690FFF7C" w14:textId="77777777" w:rsidTr="000B17C5">
        <w:tc>
          <w:tcPr>
            <w:tcW w:w="9350" w:type="dxa"/>
          </w:tcPr>
          <w:p w14:paraId="6EE13C8E" w14:textId="77777777" w:rsidR="005C4FEC" w:rsidRPr="005C4FEC" w:rsidRDefault="005C4FEC" w:rsidP="005C4FEC">
            <w:r w:rsidRPr="005C4FEC">
              <w:t>Learning new skills represents a significant opportunity for professional growth. Although I may be assigned to specific specialties, I choose not to limit my potential to procedures or routines confined to my area of specialty. Instead, I seek opportunities to acquire new skills, which will provide a knowledge advantage as I fulfill my responsibilities (Santillan-Garcia et al., 2020). Additionally, collaboration and becoming a more effective team member are essential aspects of nursing practice, which does not occur in isolation. Engaging in collaborative efforts is crucial for my development (Santillan-Garcia et al., 2020). These growth opportunities enable me to enhance my decision-making abilities, particularly in understanding and addressing the needs and concerns of clients (Santillan-Garcia et al., 2020). By actively participating as a team member, I can further advance my knowledge in improving patient care and effectively contribute to care management processes.</w:t>
            </w:r>
          </w:p>
          <w:p w14:paraId="3285AC2D" w14:textId="5D567414" w:rsidR="000B17C5" w:rsidRDefault="000B17C5" w:rsidP="00042858">
            <w:pPr>
              <w:rPr>
                <w:b/>
                <w:bCs/>
              </w:rPr>
            </w:pPr>
          </w:p>
          <w:p w14:paraId="58B008CB" w14:textId="744E324D" w:rsidR="009A5BA9" w:rsidRDefault="009A5BA9" w:rsidP="00042858">
            <w:pPr>
              <w:rPr>
                <w:b/>
                <w:bCs/>
              </w:rPr>
            </w:pPr>
          </w:p>
          <w:p w14:paraId="76ECBD03" w14:textId="731C24D5" w:rsidR="009A5BA9" w:rsidRDefault="009A5BA9" w:rsidP="00042858">
            <w:pPr>
              <w:rPr>
                <w:b/>
                <w:bCs/>
              </w:rPr>
            </w:pPr>
          </w:p>
          <w:p w14:paraId="19BDEC41" w14:textId="261D2A3E" w:rsidR="009A5BA9" w:rsidRDefault="009A5BA9" w:rsidP="00042858">
            <w:pPr>
              <w:rPr>
                <w:b/>
                <w:bCs/>
              </w:rPr>
            </w:pPr>
          </w:p>
          <w:p w14:paraId="47EA61F1" w14:textId="05BC3717" w:rsidR="009A5BA9" w:rsidRDefault="009A5BA9" w:rsidP="00042858">
            <w:pPr>
              <w:rPr>
                <w:b/>
                <w:bCs/>
              </w:rPr>
            </w:pPr>
          </w:p>
          <w:p w14:paraId="209A2D59" w14:textId="77777777" w:rsidR="009A5BA9" w:rsidRDefault="009A5BA9" w:rsidP="00042858">
            <w:pPr>
              <w:rPr>
                <w:b/>
                <w:bCs/>
              </w:rPr>
            </w:pPr>
          </w:p>
          <w:p w14:paraId="04DE1337" w14:textId="77777777" w:rsidR="000B17C5" w:rsidRDefault="000B17C5" w:rsidP="00042858">
            <w:pPr>
              <w:rPr>
                <w:b/>
                <w:bCs/>
              </w:rPr>
            </w:pPr>
          </w:p>
          <w:p w14:paraId="4F040A67" w14:textId="4D2AFAA3" w:rsidR="000B17C5" w:rsidRDefault="000B17C5" w:rsidP="00042858">
            <w:pPr>
              <w:rPr>
                <w:b/>
                <w:bCs/>
              </w:rPr>
            </w:pPr>
          </w:p>
        </w:tc>
      </w:tr>
    </w:tbl>
    <w:p w14:paraId="6040668C" w14:textId="5693C9D8" w:rsidR="000B17C5" w:rsidRDefault="000B17C5" w:rsidP="00042858">
      <w:pPr>
        <w:rPr>
          <w:b/>
          <w:bCs/>
        </w:rPr>
      </w:pPr>
    </w:p>
    <w:p w14:paraId="7EB34B64" w14:textId="3F60390F" w:rsidR="000B17C5" w:rsidRDefault="000B17C5" w:rsidP="00042858">
      <w:pPr>
        <w:rPr>
          <w:b/>
          <w:bCs/>
        </w:rPr>
      </w:pPr>
    </w:p>
    <w:p w14:paraId="1AA0F586" w14:textId="06C3F1AC" w:rsidR="000B17C5" w:rsidRDefault="000B17C5" w:rsidP="00683CD6">
      <w:pPr>
        <w:rPr>
          <w:b/>
          <w:bCs/>
        </w:rPr>
      </w:pPr>
      <w:r>
        <w:rPr>
          <w:b/>
          <w:bCs/>
        </w:rPr>
        <w:t xml:space="preserve">Now, </w:t>
      </w:r>
      <w:r w:rsidR="00AB0CF4">
        <w:rPr>
          <w:b/>
          <w:bCs/>
        </w:rPr>
        <w:t>write</w:t>
      </w:r>
      <w:r>
        <w:rPr>
          <w:b/>
          <w:bCs/>
        </w:rPr>
        <w:t xml:space="preserve"> </w:t>
      </w:r>
      <w:r w:rsidR="00D952E9">
        <w:rPr>
          <w:b/>
          <w:bCs/>
        </w:rPr>
        <w:t>three to four (</w:t>
      </w:r>
      <w:r w:rsidR="002B67E1">
        <w:rPr>
          <w:b/>
          <w:bCs/>
        </w:rPr>
        <w:t>3</w:t>
      </w:r>
      <w:r w:rsidR="00D952E9">
        <w:rPr>
          <w:b/>
          <w:bCs/>
        </w:rPr>
        <w:t>–</w:t>
      </w:r>
      <w:r w:rsidR="002B67E1">
        <w:rPr>
          <w:b/>
          <w:bCs/>
        </w:rPr>
        <w:t>4</w:t>
      </w:r>
      <w:r w:rsidR="00D952E9">
        <w:rPr>
          <w:b/>
          <w:bCs/>
        </w:rPr>
        <w:t>)</w:t>
      </w:r>
      <w:r w:rsidR="002B67E1">
        <w:rPr>
          <w:b/>
          <w:bCs/>
        </w:rPr>
        <w:t xml:space="preserve"> </w:t>
      </w:r>
      <w:r>
        <w:rPr>
          <w:b/>
          <w:bCs/>
        </w:rPr>
        <w:t>possible g</w:t>
      </w:r>
      <w:r w:rsidRPr="000B17C5">
        <w:rPr>
          <w:b/>
          <w:bCs/>
        </w:rPr>
        <w:t xml:space="preserve">oals and objectives for this </w:t>
      </w:r>
      <w:r>
        <w:rPr>
          <w:b/>
          <w:bCs/>
        </w:rPr>
        <w:t>p</w:t>
      </w:r>
      <w:r w:rsidRPr="000B17C5">
        <w:rPr>
          <w:b/>
          <w:bCs/>
        </w:rPr>
        <w:t>racticum experience</w:t>
      </w:r>
      <w:r w:rsidR="00CD27C1">
        <w:rPr>
          <w:b/>
          <w:bCs/>
        </w:rPr>
        <w:t>. Ensure that they follow the SM</w:t>
      </w:r>
      <w:r w:rsidR="00CD27C1">
        <w:rPr>
          <w:b/>
          <w:bCs/>
          <w:caps/>
        </w:rPr>
        <w:t>ART</w:t>
      </w:r>
      <w:r w:rsidR="00683CD6">
        <w:rPr>
          <w:b/>
          <w:bCs/>
          <w:caps/>
        </w:rPr>
        <w:t xml:space="preserve"> </w:t>
      </w:r>
      <w:r w:rsidR="00683CD6">
        <w:rPr>
          <w:b/>
          <w:bCs/>
        </w:rPr>
        <w:t xml:space="preserve">Strategy, as described in the Learning Resources. </w:t>
      </w:r>
    </w:p>
    <w:tbl>
      <w:tblPr>
        <w:tblStyle w:val="TableGrid"/>
        <w:tblW w:w="0" w:type="auto"/>
        <w:tblLook w:val="04A0" w:firstRow="1" w:lastRow="0" w:firstColumn="1" w:lastColumn="0" w:noHBand="0" w:noVBand="1"/>
      </w:tblPr>
      <w:tblGrid>
        <w:gridCol w:w="9350"/>
      </w:tblGrid>
      <w:tr w:rsidR="00AB0CF4" w14:paraId="4E2400EA" w14:textId="77777777" w:rsidTr="00AB0CF4">
        <w:tc>
          <w:tcPr>
            <w:tcW w:w="9350" w:type="dxa"/>
          </w:tcPr>
          <w:p w14:paraId="5AECEF7E" w14:textId="77777777" w:rsidR="005C4FEC" w:rsidRPr="005C4FEC" w:rsidRDefault="005C4FEC" w:rsidP="005C4FEC">
            <w:pPr>
              <w:pStyle w:val="ListParagraph"/>
              <w:numPr>
                <w:ilvl w:val="0"/>
                <w:numId w:val="7"/>
              </w:numPr>
            </w:pPr>
            <w:r w:rsidRPr="005C4FEC">
              <w:t xml:space="preserve">Goal: To improve my knowledge in selecting and implementing correct screening instruments and interpreting results. a. Objective: To understand the goals and the purpose is of using each tool. b. Objective: To identify the factors that may influence the type of tool to be used. c. Objective: To determine the validity of each tool used and how evidence can be generated. </w:t>
            </w:r>
          </w:p>
          <w:p w14:paraId="3BAABE9A" w14:textId="72199819" w:rsidR="009A5BA9" w:rsidRPr="005C4FEC" w:rsidRDefault="005C4FEC" w:rsidP="005C4FEC">
            <w:pPr>
              <w:pStyle w:val="ListParagraph"/>
              <w:numPr>
                <w:ilvl w:val="0"/>
                <w:numId w:val="7"/>
              </w:numPr>
            </w:pPr>
            <w:r w:rsidRPr="005C4FEC">
              <w:t>2. Goal: To improve my professional skills regarding collaboration and integration with other professionals. a. Objective: To develop the aptitude of networking and having the ability to work in groups.</w:t>
            </w:r>
          </w:p>
          <w:p w14:paraId="7126A1C9" w14:textId="77777777" w:rsidR="005C4FEC" w:rsidRPr="005C4FEC" w:rsidRDefault="005C4FEC" w:rsidP="005C4FEC">
            <w:pPr>
              <w:pStyle w:val="ListParagraph"/>
              <w:numPr>
                <w:ilvl w:val="0"/>
                <w:numId w:val="7"/>
              </w:numPr>
            </w:pPr>
            <w:r w:rsidRPr="005C4FEC">
              <w:t>b. Objective: To identify and practice organizational skills that help me to function effectively in the workplace. c. Objective: To practice effective communication.</w:t>
            </w:r>
          </w:p>
          <w:p w14:paraId="51003644" w14:textId="18B4F4F9" w:rsidR="005C4FEC" w:rsidRPr="005C4FEC" w:rsidRDefault="005C4FEC" w:rsidP="005C4FEC">
            <w:pPr>
              <w:pStyle w:val="ListParagraph"/>
              <w:numPr>
                <w:ilvl w:val="0"/>
                <w:numId w:val="7"/>
              </w:numPr>
            </w:pPr>
            <w:r w:rsidRPr="005C4FEC">
              <w:t xml:space="preserve"> 3. Goal: To improve my psychiatric evaluation skills. a. Objective: To identify the key elements of a comprehensive mental health assessment. b. Objective: To learn how to effectively prepare for a psychiatric evaluation. c. Objective: To learn how to write good psychiatric notes.</w:t>
            </w:r>
          </w:p>
          <w:p w14:paraId="2F60AE07" w14:textId="77777777" w:rsidR="009A5BA9" w:rsidRDefault="009A5BA9" w:rsidP="00683CD6">
            <w:pPr>
              <w:rPr>
                <w:b/>
                <w:bCs/>
              </w:rPr>
            </w:pPr>
          </w:p>
          <w:p w14:paraId="7ABDB5A2" w14:textId="5AEE03B5" w:rsidR="00AB0CF4" w:rsidRDefault="00AB0CF4" w:rsidP="00683CD6">
            <w:pPr>
              <w:rPr>
                <w:b/>
                <w:bCs/>
              </w:rPr>
            </w:pPr>
          </w:p>
          <w:p w14:paraId="78111A55" w14:textId="77777777" w:rsidR="00AB0CF4" w:rsidRDefault="00AB0CF4" w:rsidP="00683CD6">
            <w:pPr>
              <w:rPr>
                <w:b/>
                <w:bCs/>
              </w:rPr>
            </w:pPr>
          </w:p>
          <w:p w14:paraId="33F16106" w14:textId="6D2C5F3D" w:rsidR="00AB0CF4" w:rsidRDefault="00AB0CF4" w:rsidP="00683CD6">
            <w:pPr>
              <w:rPr>
                <w:b/>
                <w:bCs/>
              </w:rPr>
            </w:pPr>
          </w:p>
        </w:tc>
      </w:tr>
    </w:tbl>
    <w:p w14:paraId="647D65B9" w14:textId="3EBDBB3E" w:rsidR="00AB0CF4" w:rsidRDefault="00AB0CF4" w:rsidP="00683CD6">
      <w:pPr>
        <w:rPr>
          <w:b/>
          <w:bCs/>
        </w:rPr>
      </w:pPr>
    </w:p>
    <w:p w14:paraId="00B669C8" w14:textId="3F50499C" w:rsidR="009A5BA9" w:rsidRDefault="00F5601F" w:rsidP="00683CD6">
      <w:pPr>
        <w:rPr>
          <w:b/>
          <w:bCs/>
        </w:rPr>
      </w:pPr>
      <w:r>
        <w:rPr>
          <w:b/>
          <w:bCs/>
          <w:noProof/>
        </w:rPr>
        <mc:AlternateContent>
          <mc:Choice Requires="wpi">
            <w:drawing>
              <wp:anchor distT="0" distB="0" distL="114300" distR="114300" simplePos="0" relativeHeight="251667456" behindDoc="0" locked="0" layoutInCell="1" allowOverlap="1" wp14:anchorId="635E07A9" wp14:editId="1BEACF28">
                <wp:simplePos x="0" y="0"/>
                <wp:positionH relativeFrom="column">
                  <wp:posOffset>736600</wp:posOffset>
                </wp:positionH>
                <wp:positionV relativeFrom="paragraph">
                  <wp:posOffset>-116205</wp:posOffset>
                </wp:positionV>
                <wp:extent cx="998855" cy="357505"/>
                <wp:effectExtent l="38100" t="38100" r="42545" b="48895"/>
                <wp:wrapNone/>
                <wp:docPr id="1975969720"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998855" cy="357505"/>
                      </w14:xfrm>
                    </w14:contentPart>
                  </a:graphicData>
                </a:graphic>
              </wp:anchor>
            </w:drawing>
          </mc:Choice>
          <mc:Fallback>
            <w:pict>
              <v:shapetype w14:anchorId="074191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7.3pt;margin-top:-9.85pt;width:80.05pt;height:29.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">
                <v:imagedata r:id="rId9" o:title=""/>
              </v:shape>
            </w:pict>
          </mc:Fallback>
        </mc:AlternateContent>
      </w:r>
      <w:r w:rsidR="009A5BA9">
        <w:rPr>
          <w:b/>
          <w:bCs/>
        </w:rPr>
        <w:t xml:space="preserve">Signature: </w:t>
      </w:r>
    </w:p>
    <w:p w14:paraId="5F13FF84" w14:textId="210F2B88" w:rsidR="009A5BA9" w:rsidRDefault="009A5BA9" w:rsidP="00683CD6">
      <w:pPr>
        <w:rPr>
          <w:b/>
          <w:bCs/>
        </w:rPr>
      </w:pPr>
      <w:r>
        <w:rPr>
          <w:b/>
          <w:bCs/>
        </w:rPr>
        <w:t>Date:</w:t>
      </w:r>
      <w:r w:rsidR="005C4FEC">
        <w:rPr>
          <w:b/>
          <w:bCs/>
        </w:rPr>
        <w:t>5/29/2026</w:t>
      </w:r>
    </w:p>
    <w:p w14:paraId="6E8BF91D" w14:textId="50213F85" w:rsidR="005C4FEC" w:rsidRPr="005C4FEC" w:rsidRDefault="009A5BA9" w:rsidP="005C4FEC">
      <w:pPr>
        <w:numPr>
          <w:ilvl w:val="0"/>
          <w:numId w:val="8"/>
        </w:numPr>
        <w:rPr>
          <w:b/>
          <w:bCs/>
        </w:rPr>
      </w:pPr>
      <w:r>
        <w:rPr>
          <w:b/>
          <w:bCs/>
        </w:rPr>
        <w:t>Course/Section:</w:t>
      </w:r>
      <w:r w:rsidR="005C4FEC">
        <w:rPr>
          <w:b/>
          <w:bCs/>
        </w:rPr>
        <w:t xml:space="preserve"> </w:t>
      </w:r>
      <w:r w:rsidR="005C4FEC">
        <w:rPr>
          <w:b/>
          <w:bCs/>
        </w:rPr>
        <w:t>NRNP</w:t>
      </w:r>
      <w:hyperlink r:id="rId10" w:history="1">
        <w:r w:rsidR="005C4FEC" w:rsidRPr="005C4FEC">
          <w:rPr>
            <w:rStyle w:val="Hyperlink"/>
            <w:b/>
            <w:bCs/>
          </w:rPr>
          <w:t>PRAC-6635-45</w:t>
        </w:r>
      </w:hyperlink>
    </w:p>
    <w:p w14:paraId="55130AC6" w14:textId="0AE0BFF4" w:rsidR="009A5BA9" w:rsidRDefault="009A5BA9" w:rsidP="00683CD6">
      <w:pPr>
        <w:rPr>
          <w:b/>
          <w:bCs/>
        </w:rPr>
      </w:pPr>
    </w:p>
    <w:p w14:paraId="4CB01387" w14:textId="77777777" w:rsidR="005C4FEC" w:rsidRDefault="005C4FEC" w:rsidP="00683CD6">
      <w:pPr>
        <w:rPr>
          <w:b/>
          <w:bCs/>
        </w:rPr>
      </w:pPr>
    </w:p>
    <w:p w14:paraId="4070DEC6" w14:textId="77777777" w:rsidR="005C4FEC" w:rsidRDefault="005C4FEC" w:rsidP="00683CD6">
      <w:pPr>
        <w:rPr>
          <w:b/>
          <w:bCs/>
        </w:rPr>
      </w:pPr>
    </w:p>
    <w:p w14:paraId="57CDB703" w14:textId="77777777" w:rsidR="005C4FEC" w:rsidRDefault="005C4FEC" w:rsidP="00683CD6">
      <w:pPr>
        <w:rPr>
          <w:b/>
          <w:bCs/>
        </w:rPr>
      </w:pPr>
    </w:p>
    <w:p w14:paraId="45901D3B" w14:textId="77777777" w:rsidR="005C4FEC" w:rsidRDefault="005C4FEC" w:rsidP="00683CD6">
      <w:pPr>
        <w:rPr>
          <w:b/>
          <w:bCs/>
        </w:rPr>
      </w:pPr>
    </w:p>
    <w:p w14:paraId="51DC94F2" w14:textId="77777777" w:rsidR="005C4FEC" w:rsidRDefault="005C4FEC" w:rsidP="00683CD6">
      <w:pPr>
        <w:rPr>
          <w:b/>
          <w:bCs/>
        </w:rPr>
      </w:pPr>
    </w:p>
    <w:p w14:paraId="51228207" w14:textId="77777777" w:rsidR="005C4FEC" w:rsidRDefault="005C4FEC" w:rsidP="00683CD6">
      <w:pPr>
        <w:rPr>
          <w:b/>
          <w:bCs/>
        </w:rPr>
      </w:pPr>
    </w:p>
    <w:p w14:paraId="2B63E104" w14:textId="77777777" w:rsidR="005C4FEC" w:rsidRDefault="005C4FEC" w:rsidP="00683CD6">
      <w:pPr>
        <w:rPr>
          <w:b/>
          <w:bCs/>
        </w:rPr>
      </w:pPr>
    </w:p>
    <w:p w14:paraId="1A480DEC" w14:textId="77777777" w:rsidR="005C4FEC" w:rsidRDefault="005C4FEC" w:rsidP="00683CD6">
      <w:pPr>
        <w:rPr>
          <w:b/>
          <w:bCs/>
        </w:rPr>
      </w:pPr>
    </w:p>
    <w:p w14:paraId="27D16D8C" w14:textId="0237DD00" w:rsidR="005C4FEC" w:rsidRDefault="005C4FEC" w:rsidP="00683CD6">
      <w:pPr>
        <w:rPr>
          <w:b/>
          <w:bCs/>
        </w:rPr>
      </w:pPr>
      <w:r>
        <w:rPr>
          <w:b/>
          <w:bCs/>
        </w:rPr>
        <w:lastRenderedPageBreak/>
        <w:t xml:space="preserve">                                                                                   References</w:t>
      </w:r>
    </w:p>
    <w:p w14:paraId="3300CDD5" w14:textId="77777777" w:rsidR="00F5601F" w:rsidRDefault="00F5601F" w:rsidP="00F5601F">
      <w:pPr>
        <w:ind w:left="720" w:hanging="720"/>
        <w:rPr>
          <w:b/>
          <w:bCs/>
        </w:rPr>
      </w:pPr>
    </w:p>
    <w:p w14:paraId="0C541F50" w14:textId="30727BB6" w:rsidR="00F5601F" w:rsidRPr="00F5601F" w:rsidRDefault="00F5601F" w:rsidP="00F5601F">
      <w:pPr>
        <w:ind w:left="720" w:hanging="720"/>
      </w:pPr>
      <w:proofErr w:type="spellStart"/>
      <w:r w:rsidRPr="00F5601F">
        <w:rPr>
          <w:b/>
          <w:bCs/>
        </w:rPr>
        <w:t>Buljac-Samardžić</w:t>
      </w:r>
      <w:proofErr w:type="spellEnd"/>
      <w:r w:rsidRPr="00F5601F">
        <w:rPr>
          <w:b/>
          <w:bCs/>
        </w:rPr>
        <w:t xml:space="preserve">, M., &amp; van </w:t>
      </w:r>
      <w:proofErr w:type="spellStart"/>
      <w:r w:rsidRPr="00F5601F">
        <w:rPr>
          <w:b/>
          <w:bCs/>
        </w:rPr>
        <w:t>Woerkom</w:t>
      </w:r>
      <w:proofErr w:type="spellEnd"/>
      <w:r w:rsidRPr="00F5601F">
        <w:rPr>
          <w:b/>
          <w:bCs/>
        </w:rPr>
        <w:t>, M.</w:t>
      </w:r>
      <w:r w:rsidRPr="00F5601F">
        <w:t xml:space="preserve"> (2018). Improving quality and safety of care in nursing homes by team support for strengths use: A survey study. </w:t>
      </w:r>
      <w:r w:rsidRPr="00F5601F">
        <w:rPr>
          <w:i/>
          <w:iCs/>
        </w:rPr>
        <w:t>PLOS ONE, 13</w:t>
      </w:r>
      <w:r w:rsidRPr="00F5601F">
        <w:t xml:space="preserve">(7), e0200065. </w:t>
      </w:r>
      <w:hyperlink r:id="rId11" w:tgtFrame="_new" w:history="1">
        <w:r w:rsidRPr="00F5601F">
          <w:rPr>
            <w:rStyle w:val="Hyperlink"/>
          </w:rPr>
          <w:t>https://doi.org/10.1371/journal.pone.0200065</w:t>
        </w:r>
      </w:hyperlink>
    </w:p>
    <w:p w14:paraId="1241EE72" w14:textId="77777777" w:rsidR="00F5601F" w:rsidRPr="00F5601F" w:rsidRDefault="00F5601F" w:rsidP="00F5601F">
      <w:pPr>
        <w:ind w:left="720" w:hanging="720"/>
      </w:pPr>
      <w:r w:rsidRPr="00F5601F">
        <w:rPr>
          <w:b/>
          <w:bCs/>
        </w:rPr>
        <w:t xml:space="preserve">Foster, K., </w:t>
      </w:r>
      <w:proofErr w:type="spellStart"/>
      <w:r w:rsidRPr="00F5601F">
        <w:rPr>
          <w:b/>
          <w:bCs/>
        </w:rPr>
        <w:t>Cuzzillo</w:t>
      </w:r>
      <w:proofErr w:type="spellEnd"/>
      <w:r w:rsidRPr="00F5601F">
        <w:rPr>
          <w:b/>
          <w:bCs/>
        </w:rPr>
        <w:t>, C., &amp; Furness, T.</w:t>
      </w:r>
      <w:r w:rsidRPr="00F5601F">
        <w:t xml:space="preserve"> (2018). Strengthening mental health nurses' resilience through a workplace resilience </w:t>
      </w:r>
      <w:proofErr w:type="spellStart"/>
      <w:r w:rsidRPr="00F5601F">
        <w:t>programme</w:t>
      </w:r>
      <w:proofErr w:type="spellEnd"/>
      <w:r w:rsidRPr="00F5601F">
        <w:t xml:space="preserve">: A qualitative inquiry. </w:t>
      </w:r>
      <w:r w:rsidRPr="00F5601F">
        <w:rPr>
          <w:i/>
          <w:iCs/>
        </w:rPr>
        <w:t>Journal of Psychiatric and Mental Health Nursing, 25</w:t>
      </w:r>
      <w:r w:rsidRPr="00F5601F">
        <w:t xml:space="preserve">(5–6), 338–348. </w:t>
      </w:r>
      <w:hyperlink r:id="rId12" w:tgtFrame="_new" w:history="1">
        <w:r w:rsidRPr="00F5601F">
          <w:rPr>
            <w:rStyle w:val="Hyperlink"/>
          </w:rPr>
          <w:t>https://doi.org/10.1111/jpm.12467</w:t>
        </w:r>
      </w:hyperlink>
    </w:p>
    <w:p w14:paraId="06654F9A" w14:textId="77777777" w:rsidR="00F5601F" w:rsidRPr="00F5601F" w:rsidRDefault="00F5601F" w:rsidP="00F5601F">
      <w:pPr>
        <w:ind w:left="720" w:hanging="720"/>
      </w:pPr>
      <w:r w:rsidRPr="00F5601F">
        <w:rPr>
          <w:b/>
          <w:bCs/>
        </w:rPr>
        <w:t xml:space="preserve">Santillan-Garcia, A., </w:t>
      </w:r>
      <w:proofErr w:type="spellStart"/>
      <w:r w:rsidRPr="00F5601F">
        <w:rPr>
          <w:b/>
          <w:bCs/>
        </w:rPr>
        <w:t>Zaforteza-Lallemand</w:t>
      </w:r>
      <w:proofErr w:type="spellEnd"/>
      <w:r w:rsidRPr="00F5601F">
        <w:rPr>
          <w:b/>
          <w:bCs/>
        </w:rPr>
        <w:t>, C., &amp; Castro-Sanchez, E.</w:t>
      </w:r>
      <w:r w:rsidRPr="00F5601F">
        <w:t xml:space="preserve"> (2020). Nurses as political knowledge brokers, opportunities for growth in the Spanish context. </w:t>
      </w:r>
      <w:r w:rsidRPr="00F5601F">
        <w:rPr>
          <w:i/>
          <w:iCs/>
        </w:rPr>
        <w:t>International Journal of Nursing Studies, 110</w:t>
      </w:r>
      <w:r w:rsidRPr="00F5601F">
        <w:t>, 103690. https://doi.org/10.1016/j.ijnurstu.2020.103690</w:t>
      </w:r>
    </w:p>
    <w:p w14:paraId="558CB95D" w14:textId="72F947D7" w:rsidR="005C4FEC" w:rsidRPr="005C4FEC" w:rsidRDefault="005C4FEC" w:rsidP="00683CD6"/>
    <w:sectPr w:rsidR="005C4FEC" w:rsidRPr="005C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14061"/>
    <w:multiLevelType w:val="hybridMultilevel"/>
    <w:tmpl w:val="7C94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B29C1"/>
    <w:multiLevelType w:val="hybridMultilevel"/>
    <w:tmpl w:val="1E8AFC7A"/>
    <w:lvl w:ilvl="0" w:tplc="681A2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C041D5"/>
    <w:multiLevelType w:val="hybridMultilevel"/>
    <w:tmpl w:val="36FCE180"/>
    <w:lvl w:ilvl="0" w:tplc="D14A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75CC6"/>
    <w:multiLevelType w:val="hybridMultilevel"/>
    <w:tmpl w:val="C94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D742B"/>
    <w:multiLevelType w:val="hybridMultilevel"/>
    <w:tmpl w:val="873CB3D0"/>
    <w:lvl w:ilvl="0" w:tplc="CB507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16899"/>
    <w:multiLevelType w:val="hybridMultilevel"/>
    <w:tmpl w:val="0E5C1CEC"/>
    <w:lvl w:ilvl="0" w:tplc="84C03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B1700C"/>
    <w:multiLevelType w:val="multilevel"/>
    <w:tmpl w:val="B48E5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A5FF6"/>
    <w:multiLevelType w:val="hybridMultilevel"/>
    <w:tmpl w:val="F53212A8"/>
    <w:lvl w:ilvl="0" w:tplc="DD74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958834">
    <w:abstractNumId w:val="3"/>
  </w:num>
  <w:num w:numId="2" w16cid:durableId="2098016180">
    <w:abstractNumId w:val="0"/>
  </w:num>
  <w:num w:numId="3" w16cid:durableId="447553545">
    <w:abstractNumId w:val="2"/>
  </w:num>
  <w:num w:numId="4" w16cid:durableId="948010621">
    <w:abstractNumId w:val="5"/>
  </w:num>
  <w:num w:numId="5" w16cid:durableId="483085229">
    <w:abstractNumId w:val="1"/>
  </w:num>
  <w:num w:numId="6" w16cid:durableId="607204761">
    <w:abstractNumId w:val="4"/>
  </w:num>
  <w:num w:numId="7" w16cid:durableId="712926814">
    <w:abstractNumId w:val="7"/>
  </w:num>
  <w:num w:numId="8" w16cid:durableId="71797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8"/>
    <w:rsid w:val="00042858"/>
    <w:rsid w:val="0005382F"/>
    <w:rsid w:val="000B17C5"/>
    <w:rsid w:val="000D42E9"/>
    <w:rsid w:val="001C4A4F"/>
    <w:rsid w:val="001E34B2"/>
    <w:rsid w:val="002B67E1"/>
    <w:rsid w:val="002C6BE0"/>
    <w:rsid w:val="002D0C05"/>
    <w:rsid w:val="00322824"/>
    <w:rsid w:val="003771D4"/>
    <w:rsid w:val="0040049D"/>
    <w:rsid w:val="00406B1F"/>
    <w:rsid w:val="00417A05"/>
    <w:rsid w:val="00432913"/>
    <w:rsid w:val="004743AC"/>
    <w:rsid w:val="005C4FEC"/>
    <w:rsid w:val="005D139A"/>
    <w:rsid w:val="00683CD6"/>
    <w:rsid w:val="00715CA0"/>
    <w:rsid w:val="0072447D"/>
    <w:rsid w:val="00791D45"/>
    <w:rsid w:val="007C5D9B"/>
    <w:rsid w:val="007F0B5F"/>
    <w:rsid w:val="00853224"/>
    <w:rsid w:val="00883E9D"/>
    <w:rsid w:val="00964360"/>
    <w:rsid w:val="009743EB"/>
    <w:rsid w:val="00987F90"/>
    <w:rsid w:val="009A5BA9"/>
    <w:rsid w:val="009A5EA9"/>
    <w:rsid w:val="00A41709"/>
    <w:rsid w:val="00AB0CF4"/>
    <w:rsid w:val="00BE032B"/>
    <w:rsid w:val="00BF57E8"/>
    <w:rsid w:val="00C754A2"/>
    <w:rsid w:val="00C95743"/>
    <w:rsid w:val="00CD27C1"/>
    <w:rsid w:val="00CF1D90"/>
    <w:rsid w:val="00D07FEB"/>
    <w:rsid w:val="00D23051"/>
    <w:rsid w:val="00D65B9F"/>
    <w:rsid w:val="00D952E9"/>
    <w:rsid w:val="00D97E44"/>
    <w:rsid w:val="00E506A5"/>
    <w:rsid w:val="00F5601F"/>
    <w:rsid w:val="00F60715"/>
    <w:rsid w:val="00F74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672"/>
  <w15:chartTrackingRefBased/>
  <w15:docId w15:val="{1E525492-F2D6-407A-B725-D192412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42858"/>
  </w:style>
  <w:style w:type="table" w:styleId="TableGrid">
    <w:name w:val="Table Grid"/>
    <w:basedOn w:val="TableNormal"/>
    <w:uiPriority w:val="39"/>
    <w:rsid w:val="0004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B1F"/>
    <w:rPr>
      <w:sz w:val="16"/>
      <w:szCs w:val="16"/>
    </w:rPr>
  </w:style>
  <w:style w:type="paragraph" w:styleId="CommentText">
    <w:name w:val="annotation text"/>
    <w:basedOn w:val="Normal"/>
    <w:link w:val="CommentTextChar"/>
    <w:uiPriority w:val="99"/>
    <w:semiHidden/>
    <w:unhideWhenUsed/>
    <w:rsid w:val="00406B1F"/>
    <w:pPr>
      <w:spacing w:line="240" w:lineRule="auto"/>
    </w:pPr>
    <w:rPr>
      <w:sz w:val="20"/>
      <w:szCs w:val="20"/>
    </w:rPr>
  </w:style>
  <w:style w:type="character" w:customStyle="1" w:styleId="CommentTextChar">
    <w:name w:val="Comment Text Char"/>
    <w:basedOn w:val="DefaultParagraphFont"/>
    <w:link w:val="CommentText"/>
    <w:uiPriority w:val="99"/>
    <w:semiHidden/>
    <w:rsid w:val="00406B1F"/>
    <w:rPr>
      <w:sz w:val="20"/>
      <w:szCs w:val="20"/>
    </w:rPr>
  </w:style>
  <w:style w:type="paragraph" w:styleId="CommentSubject">
    <w:name w:val="annotation subject"/>
    <w:basedOn w:val="CommentText"/>
    <w:next w:val="CommentText"/>
    <w:link w:val="CommentSubjectChar"/>
    <w:uiPriority w:val="99"/>
    <w:semiHidden/>
    <w:unhideWhenUsed/>
    <w:rsid w:val="00406B1F"/>
    <w:rPr>
      <w:b/>
      <w:bCs/>
    </w:rPr>
  </w:style>
  <w:style w:type="character" w:customStyle="1" w:styleId="CommentSubjectChar">
    <w:name w:val="Comment Subject Char"/>
    <w:basedOn w:val="CommentTextChar"/>
    <w:link w:val="CommentSubject"/>
    <w:uiPriority w:val="99"/>
    <w:semiHidden/>
    <w:rsid w:val="00406B1F"/>
    <w:rPr>
      <w:b/>
      <w:bCs/>
      <w:sz w:val="20"/>
      <w:szCs w:val="20"/>
    </w:rPr>
  </w:style>
  <w:style w:type="paragraph" w:styleId="BalloonText">
    <w:name w:val="Balloon Text"/>
    <w:basedOn w:val="Normal"/>
    <w:link w:val="BalloonTextChar"/>
    <w:uiPriority w:val="99"/>
    <w:semiHidden/>
    <w:unhideWhenUsed/>
    <w:rsid w:val="00406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1F"/>
    <w:rPr>
      <w:rFonts w:ascii="Segoe UI" w:hAnsi="Segoe UI" w:cs="Segoe UI"/>
      <w:sz w:val="18"/>
      <w:szCs w:val="18"/>
    </w:rPr>
  </w:style>
  <w:style w:type="paragraph" w:styleId="ListParagraph">
    <w:name w:val="List Paragraph"/>
    <w:basedOn w:val="Normal"/>
    <w:uiPriority w:val="34"/>
    <w:qFormat/>
    <w:rsid w:val="000B17C5"/>
    <w:pPr>
      <w:ind w:left="720"/>
      <w:contextualSpacing/>
    </w:pPr>
  </w:style>
  <w:style w:type="paragraph" w:styleId="Revision">
    <w:name w:val="Revision"/>
    <w:hidden/>
    <w:uiPriority w:val="99"/>
    <w:semiHidden/>
    <w:rsid w:val="005D139A"/>
    <w:pPr>
      <w:spacing w:after="0" w:line="240" w:lineRule="auto"/>
    </w:pPr>
  </w:style>
  <w:style w:type="character" w:customStyle="1" w:styleId="eop">
    <w:name w:val="eop"/>
    <w:basedOn w:val="DefaultParagraphFont"/>
    <w:rsid w:val="009A5BA9"/>
  </w:style>
  <w:style w:type="character" w:styleId="Hyperlink">
    <w:name w:val="Hyperlink"/>
    <w:basedOn w:val="DefaultParagraphFont"/>
    <w:uiPriority w:val="99"/>
    <w:unhideWhenUsed/>
    <w:rsid w:val="005C4FEC"/>
    <w:rPr>
      <w:color w:val="0563C1" w:themeColor="hyperlink"/>
      <w:u w:val="single"/>
    </w:rPr>
  </w:style>
  <w:style w:type="character" w:styleId="UnresolvedMention">
    <w:name w:val="Unresolved Mention"/>
    <w:basedOn w:val="DefaultParagraphFont"/>
    <w:uiPriority w:val="99"/>
    <w:semiHidden/>
    <w:unhideWhenUsed/>
    <w:rsid w:val="005C4FEC"/>
    <w:rPr>
      <w:color w:val="605E5C"/>
      <w:shd w:val="clear" w:color="auto" w:fill="E1DFDD"/>
    </w:rPr>
  </w:style>
  <w:style w:type="character" w:styleId="FollowedHyperlink">
    <w:name w:val="FollowedHyperlink"/>
    <w:basedOn w:val="DefaultParagraphFont"/>
    <w:uiPriority w:val="99"/>
    <w:semiHidden/>
    <w:unhideWhenUsed/>
    <w:rsid w:val="005C4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1091">
      <w:bodyDiv w:val="1"/>
      <w:marLeft w:val="0"/>
      <w:marRight w:val="0"/>
      <w:marTop w:val="0"/>
      <w:marBottom w:val="0"/>
      <w:divBdr>
        <w:top w:val="none" w:sz="0" w:space="0" w:color="auto"/>
        <w:left w:val="none" w:sz="0" w:space="0" w:color="auto"/>
        <w:bottom w:val="none" w:sz="0" w:space="0" w:color="auto"/>
        <w:right w:val="none" w:sz="0" w:space="0" w:color="auto"/>
      </w:divBdr>
    </w:div>
    <w:div w:id="133568188">
      <w:bodyDiv w:val="1"/>
      <w:marLeft w:val="0"/>
      <w:marRight w:val="0"/>
      <w:marTop w:val="0"/>
      <w:marBottom w:val="0"/>
      <w:divBdr>
        <w:top w:val="none" w:sz="0" w:space="0" w:color="auto"/>
        <w:left w:val="none" w:sz="0" w:space="0" w:color="auto"/>
        <w:bottom w:val="none" w:sz="0" w:space="0" w:color="auto"/>
        <w:right w:val="none" w:sz="0" w:space="0" w:color="auto"/>
      </w:divBdr>
    </w:div>
    <w:div w:id="544489864">
      <w:bodyDiv w:val="1"/>
      <w:marLeft w:val="0"/>
      <w:marRight w:val="0"/>
      <w:marTop w:val="0"/>
      <w:marBottom w:val="0"/>
      <w:divBdr>
        <w:top w:val="none" w:sz="0" w:space="0" w:color="auto"/>
        <w:left w:val="none" w:sz="0" w:space="0" w:color="auto"/>
        <w:bottom w:val="none" w:sz="0" w:space="0" w:color="auto"/>
        <w:right w:val="none" w:sz="0" w:space="0" w:color="auto"/>
      </w:divBdr>
    </w:div>
    <w:div w:id="625939471">
      <w:bodyDiv w:val="1"/>
      <w:marLeft w:val="0"/>
      <w:marRight w:val="0"/>
      <w:marTop w:val="0"/>
      <w:marBottom w:val="0"/>
      <w:divBdr>
        <w:top w:val="none" w:sz="0" w:space="0" w:color="auto"/>
        <w:left w:val="none" w:sz="0" w:space="0" w:color="auto"/>
        <w:bottom w:val="none" w:sz="0" w:space="0" w:color="auto"/>
        <w:right w:val="none" w:sz="0" w:space="0" w:color="auto"/>
      </w:divBdr>
      <w:divsChild>
        <w:div w:id="146174388">
          <w:marLeft w:val="0"/>
          <w:marRight w:val="0"/>
          <w:marTop w:val="120"/>
          <w:marBottom w:val="120"/>
          <w:divBdr>
            <w:top w:val="none" w:sz="0" w:space="0" w:color="auto"/>
            <w:left w:val="none" w:sz="0" w:space="0" w:color="auto"/>
            <w:bottom w:val="none" w:sz="0" w:space="0" w:color="auto"/>
            <w:right w:val="none" w:sz="0" w:space="0" w:color="auto"/>
          </w:divBdr>
        </w:div>
      </w:divsChild>
    </w:div>
    <w:div w:id="1269243049">
      <w:bodyDiv w:val="1"/>
      <w:marLeft w:val="0"/>
      <w:marRight w:val="0"/>
      <w:marTop w:val="0"/>
      <w:marBottom w:val="0"/>
      <w:divBdr>
        <w:top w:val="none" w:sz="0" w:space="0" w:color="auto"/>
        <w:left w:val="none" w:sz="0" w:space="0" w:color="auto"/>
        <w:bottom w:val="none" w:sz="0" w:space="0" w:color="auto"/>
        <w:right w:val="none" w:sz="0" w:space="0" w:color="auto"/>
      </w:divBdr>
      <w:divsChild>
        <w:div w:id="403990377">
          <w:marLeft w:val="0"/>
          <w:marRight w:val="0"/>
          <w:marTop w:val="120"/>
          <w:marBottom w:val="120"/>
          <w:divBdr>
            <w:top w:val="none" w:sz="0" w:space="0" w:color="auto"/>
            <w:left w:val="none" w:sz="0" w:space="0" w:color="auto"/>
            <w:bottom w:val="none" w:sz="0" w:space="0" w:color="auto"/>
            <w:right w:val="none" w:sz="0" w:space="0" w:color="auto"/>
          </w:divBdr>
        </w:div>
      </w:divsChild>
    </w:div>
    <w:div w:id="1389961190">
      <w:bodyDiv w:val="1"/>
      <w:marLeft w:val="0"/>
      <w:marRight w:val="0"/>
      <w:marTop w:val="0"/>
      <w:marBottom w:val="0"/>
      <w:divBdr>
        <w:top w:val="none" w:sz="0" w:space="0" w:color="auto"/>
        <w:left w:val="none" w:sz="0" w:space="0" w:color="auto"/>
        <w:bottom w:val="none" w:sz="0" w:space="0" w:color="auto"/>
        <w:right w:val="none" w:sz="0" w:space="0" w:color="auto"/>
      </w:divBdr>
      <w:divsChild>
        <w:div w:id="1359355188">
          <w:marLeft w:val="0"/>
          <w:marRight w:val="0"/>
          <w:marTop w:val="120"/>
          <w:marBottom w:val="120"/>
          <w:divBdr>
            <w:top w:val="none" w:sz="0" w:space="0" w:color="auto"/>
            <w:left w:val="none" w:sz="0" w:space="0" w:color="auto"/>
            <w:bottom w:val="none" w:sz="0" w:space="0" w:color="auto"/>
            <w:right w:val="none" w:sz="0" w:space="0" w:color="auto"/>
          </w:divBdr>
        </w:div>
      </w:divsChild>
    </w:div>
    <w:div w:id="1761488911">
      <w:bodyDiv w:val="1"/>
      <w:marLeft w:val="0"/>
      <w:marRight w:val="0"/>
      <w:marTop w:val="0"/>
      <w:marBottom w:val="0"/>
      <w:divBdr>
        <w:top w:val="none" w:sz="0" w:space="0" w:color="auto"/>
        <w:left w:val="none" w:sz="0" w:space="0" w:color="auto"/>
        <w:bottom w:val="none" w:sz="0" w:space="0" w:color="auto"/>
        <w:right w:val="none" w:sz="0" w:space="0" w:color="auto"/>
      </w:divBdr>
    </w:div>
    <w:div w:id="1870725178">
      <w:bodyDiv w:val="1"/>
      <w:marLeft w:val="0"/>
      <w:marRight w:val="0"/>
      <w:marTop w:val="0"/>
      <w:marBottom w:val="0"/>
      <w:divBdr>
        <w:top w:val="none" w:sz="0" w:space="0" w:color="auto"/>
        <w:left w:val="none" w:sz="0" w:space="0" w:color="auto"/>
        <w:bottom w:val="none" w:sz="0" w:space="0" w:color="auto"/>
        <w:right w:val="none" w:sz="0" w:space="0" w:color="auto"/>
      </w:divBdr>
      <w:divsChild>
        <w:div w:id="163487017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jpm.1246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371/journal.pone.0200065" TargetMode="External"/><Relationship Id="rId5" Type="http://schemas.openxmlformats.org/officeDocument/2006/relationships/styles" Target="styles.xml"/><Relationship Id="rId10" Type="http://schemas.openxmlformats.org/officeDocument/2006/relationships/hyperlink" Target="https://waldenu.instructure.com/courses/228224"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2T02:36:18.408"/>
    </inkml:context>
    <inkml:brush xml:id="br0">
      <inkml:brushProperty name="width" value="0.05" units="cm"/>
      <inkml:brushProperty name="height" value="0.05" units="cm"/>
    </inkml:brush>
  </inkml:definitions>
  <inkml:trace contextRef="#ctx0" brushRef="#br0">453 385 24575,'-20'0'0,"-21"7"0,-19 9 0,-14 12 0,9 5 0,15-1 0,10 2 0,8-4 0,3 4 0,8-1 0,8-3 0,8-2 0,2-1 0,3-3 0,0-3 0,3 1 0,3-3 0,4-2 0,5-4 0,2-5 0,8-4 0,12-3 0,17-3 0,21-12 0,10-15 0,5-12 0,-8-8 0,-13 2 0,-13 8 0,-16 5 0,-12 9 0,-12 2 0,-7 0 0,-5-6 0,-3-11 0,-1-6 0,-3-5 0,-9 1 0,-15 7 0,-26 9 0,-26 15 0,30 13 0,-2 3 0,-3 0 0,1 3 0,-43 5 0,19 8 0,23 9 0,17 10 0,10 3 0,9 2 0,6-1 0,6 1 0,3 2 0,3-2 0,0-3 0,7-4 0,10-4 0,21-7 0,21-6 0,25-9 0,-31-6 0,1-5 0,5-4 0,1-4 0,3-5 0,-1-2 0,-4-4 0,-3-1 0,-8 2 0,-2 2 0,20-12 0,-21 13 0,-24 12 0,-6 8 0,-7 18 0,8 20 0,11 21 0,12 21 0,4 5 0,-1-3 0,-4-10 0,-4-17 0,-1-16 0,4-13 0,13-13 0,17-12 0,18-26 0,-35 5 0,-2-5 0,0-6 0,-4-2 0,-3-1 0,-4 2 0,19-21 0,-22 19 0,-12 18 0,-8 11 0,-2 5 0,7 2 0,16 3 0,19 7 0,22 6 0,15 6 0,2-1 0,-4-7 0,-13-7 0,-15-10 0,-13-8 0,-11-12 0,-6-7 0,-5 1 0,-6 7 0,-3 8 0,0 5 0,7 0 0,9 2 0,4 2 0,0 4 0,-5 1 0,-16 0 0,-4 0 0</inkml:trace>
  <inkml:trace contextRef="#ctx0" brushRef="#br0" timeOffset="1464">623 121 24575,'0'35'0,"0"29"0,0-14 0,0 34 0,0-23 0,0 18 0,0-3 0,0-14 0,0-19 0,0-13 0,0-12 0,0-8 0,0-6 0</inkml:trace>
  <inkml:trace contextRef="#ctx0" brushRef="#br0" timeOffset="2467">1067 1 24575,'0'67'0,"0"26"0,0-29 0,0 9 0,0-2 0,0 8 0,0 0 0,0 21 0,0-8 0,0-7 0,0-34 0,0-28 0,0-10 0</inkml:trace>
  <inkml:trace contextRef="#ctx0" brushRef="#br0" timeOffset="13449">1404 200 24575,'-21'5'0,"-16"14"0,12-8 0,-13 14 0,23-11 0,-7 6 0,-6 5 0,0 1 0,-2 0 0,4-1 0,2-1 0,11-9 0,1-1 0,4-9 0,-2 2 0,1-2 0,2-1 0,4 1 0,1 5 0,10 1 0,25 16 0,30 8 0,-13-11 0,5 1 0,7 2 0,2-1 0,1 1 0,0-1 0,-4-1 0,-3 0 0,-9-2 0,-3 0 0,32 21 0,-21-5 0,-14-7 0,-10-4 0,-10-9 0,-7-6 0,-7-4 0,-11-10 0,-4-4 0</inkml:trace>
  <inkml:trace contextRef="#ctx0" brushRef="#br0" timeOffset="14421">975 209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documentManagement>
</p:properties>
</file>

<file path=customXml/itemProps1.xml><?xml version="1.0" encoding="utf-8"?>
<ds:datastoreItem xmlns:ds="http://schemas.openxmlformats.org/officeDocument/2006/customXml" ds:itemID="{D52C8A9D-FA49-4EDD-928C-524EB0C8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2BA1C-17BD-4A1F-A10F-480A229AF6B2}">
  <ds:schemaRefs>
    <ds:schemaRef ds:uri="http://schemas.microsoft.com/sharepoint/v3/contenttype/forms"/>
  </ds:schemaRefs>
</ds:datastoreItem>
</file>

<file path=customXml/itemProps3.xml><?xml version="1.0" encoding="utf-8"?>
<ds:datastoreItem xmlns:ds="http://schemas.openxmlformats.org/officeDocument/2006/customXml" ds:itemID="{304A058D-A345-485C-B8D5-9DEB7B763C1B}">
  <ds:schemaRefs>
    <ds:schemaRef ds:uri="http://schemas.microsoft.com/office/2006/metadata/properties"/>
    <ds:schemaRef ds:uri="http://schemas.microsoft.com/office/infopath/2007/PartnerControls"/>
    <ds:schemaRef ds:uri="00982455-cca4-43a1-99db-4f435d27f8b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Laureate Education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Sharpe</dc:creator>
  <cp:keywords/>
  <dc:description/>
  <cp:lastModifiedBy>LAURYN KARANU</cp:lastModifiedBy>
  <cp:revision>2</cp:revision>
  <cp:lastPrinted>2026-06-01T17:17:00Z</cp:lastPrinted>
  <dcterms:created xsi:type="dcterms:W3CDTF">2026-06-02T02:37:00Z</dcterms:created>
  <dcterms:modified xsi:type="dcterms:W3CDTF">2026-06-02T02:37:00Z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ies>
</file>